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B2C" w:rsidRPr="00004475" w:rsidRDefault="00E40B2C" w:rsidP="00E40B2C">
      <w:r w:rsidRPr="00004475">
        <w:rPr>
          <w:b/>
        </w:rPr>
        <w:t>Identity Crisis</w:t>
      </w:r>
      <w:r w:rsidRPr="00004475">
        <w:t>:                                                                                                                                  Pastor Rick Baker</w:t>
      </w:r>
    </w:p>
    <w:p w:rsidR="00E40B2C" w:rsidRPr="00004475" w:rsidRDefault="00E40B2C" w:rsidP="00E40B2C">
      <w:r w:rsidRPr="00004475">
        <w:t>Section #2-</w:t>
      </w:r>
      <w:r w:rsidRPr="00004475">
        <w:rPr>
          <w:i/>
        </w:rPr>
        <w:t xml:space="preserve">What is </w:t>
      </w:r>
      <w:r w:rsidRPr="00004475">
        <w:rPr>
          <w:i/>
          <w:u w:val="single"/>
        </w:rPr>
        <w:t>a</w:t>
      </w:r>
      <w:r w:rsidRPr="00004475">
        <w:rPr>
          <w:i/>
        </w:rPr>
        <w:t xml:space="preserve"> Church?                                                                                                          </w:t>
      </w:r>
      <w:r w:rsidRPr="00004475">
        <w:t>January 24 2021</w:t>
      </w:r>
    </w:p>
    <w:p w:rsidR="00E40B2C" w:rsidRPr="00004475" w:rsidRDefault="00E40B2C" w:rsidP="00E40B2C">
      <w:pPr>
        <w:jc w:val="center"/>
      </w:pPr>
      <w:r w:rsidRPr="00004475">
        <w:rPr>
          <w:b/>
        </w:rPr>
        <w:t>THE MARKS OF THE CHURCH</w:t>
      </w:r>
      <w:r w:rsidRPr="00004475">
        <w:t>:</w:t>
      </w:r>
    </w:p>
    <w:p w:rsidR="00E40B2C" w:rsidRPr="00004475" w:rsidRDefault="00E40B2C" w:rsidP="00E40B2C">
      <w:pPr>
        <w:pStyle w:val="Heading1"/>
        <w:rPr>
          <w:rFonts w:eastAsiaTheme="minorHAnsi"/>
        </w:rPr>
      </w:pPr>
      <w:r w:rsidRPr="00004475">
        <w:rPr>
          <w:rFonts w:eastAsiaTheme="minorHAnsi"/>
        </w:rPr>
        <w:t xml:space="preserve">A Biblical Historical Approach </w:t>
      </w:r>
    </w:p>
    <w:p w:rsidR="00E40B2C" w:rsidRPr="00004475" w:rsidRDefault="00E40B2C" w:rsidP="00E40B2C">
      <w:pPr>
        <w:jc w:val="center"/>
        <w:rPr>
          <w:i/>
        </w:rPr>
      </w:pPr>
    </w:p>
    <w:p w:rsidR="00E40B2C" w:rsidRPr="00004475" w:rsidRDefault="00E40B2C" w:rsidP="00E40B2C">
      <w:pPr>
        <w:rPr>
          <w:i/>
        </w:rPr>
      </w:pPr>
      <w:r w:rsidRPr="00004475">
        <w:rPr>
          <w:i/>
        </w:rPr>
        <w:t>How can you know whether or not a “church” is in fact a New Testament Church?</w:t>
      </w:r>
    </w:p>
    <w:p w:rsidR="00E40B2C" w:rsidRPr="00004475" w:rsidRDefault="00E40B2C" w:rsidP="00E40B2C">
      <w:pPr>
        <w:rPr>
          <w:i/>
        </w:rPr>
      </w:pPr>
    </w:p>
    <w:p w:rsidR="00E40B2C" w:rsidRPr="00004475" w:rsidRDefault="00E40B2C" w:rsidP="00E40B2C">
      <w:pPr>
        <w:rPr>
          <w:sz w:val="20"/>
        </w:rPr>
      </w:pPr>
      <w:r w:rsidRPr="00004475">
        <w:t xml:space="preserve">“WE BELIEVE IN </w:t>
      </w:r>
      <w:r w:rsidRPr="00004475">
        <w:rPr>
          <w:b/>
        </w:rPr>
        <w:t>ONE</w:t>
      </w:r>
      <w:r w:rsidRPr="00004475">
        <w:t xml:space="preserve">, </w:t>
      </w:r>
      <w:r w:rsidRPr="00004475">
        <w:rPr>
          <w:b/>
        </w:rPr>
        <w:t>HOLY</w:t>
      </w:r>
      <w:r w:rsidRPr="00004475">
        <w:t xml:space="preserve">, </w:t>
      </w:r>
      <w:r w:rsidRPr="00004475">
        <w:rPr>
          <w:b/>
        </w:rPr>
        <w:t>CATHOLIC</w:t>
      </w:r>
      <w:r w:rsidRPr="00004475">
        <w:t xml:space="preserve">, AND </w:t>
      </w:r>
      <w:r w:rsidRPr="00004475">
        <w:rPr>
          <w:b/>
        </w:rPr>
        <w:t>APOSTOLIC</w:t>
      </w:r>
      <w:r w:rsidRPr="00004475">
        <w:t xml:space="preserve"> CHURCH” </w:t>
      </w:r>
      <w:r w:rsidRPr="00004475">
        <w:rPr>
          <w:sz w:val="20"/>
        </w:rPr>
        <w:t>(Council of Constantinople c.381 AD)</w:t>
      </w:r>
    </w:p>
    <w:p w:rsidR="00E40B2C" w:rsidRPr="00004475" w:rsidRDefault="00E40B2C" w:rsidP="00E40B2C">
      <w:pPr>
        <w:rPr>
          <w:sz w:val="20"/>
        </w:rPr>
      </w:pPr>
    </w:p>
    <w:p w:rsidR="00E40B2C" w:rsidRPr="00004475" w:rsidRDefault="00E40B2C" w:rsidP="00E40B2C">
      <w:pPr>
        <w:rPr>
          <w:i/>
        </w:rPr>
      </w:pPr>
      <w:r w:rsidRPr="00004475">
        <w:t xml:space="preserve">1. </w:t>
      </w:r>
      <w:r w:rsidRPr="00004475">
        <w:rPr>
          <w:b/>
        </w:rPr>
        <w:t>ONE</w:t>
      </w:r>
      <w:r w:rsidRPr="00004475">
        <w:t>—</w:t>
      </w:r>
      <w:proofErr w:type="gramStart"/>
      <w:r w:rsidRPr="00004475">
        <w:rPr>
          <w:i/>
        </w:rPr>
        <w:t>The</w:t>
      </w:r>
      <w:proofErr w:type="gramEnd"/>
      <w:r w:rsidRPr="00004475">
        <w:rPr>
          <w:i/>
        </w:rPr>
        <w:t xml:space="preserve"> Oneness of the Church</w:t>
      </w:r>
    </w:p>
    <w:p w:rsidR="00E40B2C" w:rsidRPr="00004475" w:rsidRDefault="00E40B2C" w:rsidP="00E40B2C">
      <w:pPr>
        <w:rPr>
          <w:i/>
          <w:sz w:val="20"/>
        </w:rPr>
      </w:pPr>
    </w:p>
    <w:p w:rsidR="00E40B2C" w:rsidRPr="00004475" w:rsidRDefault="00E40B2C" w:rsidP="00E40B2C">
      <w:pPr>
        <w:rPr>
          <w:i/>
          <w:sz w:val="18"/>
        </w:rPr>
      </w:pPr>
      <w:r w:rsidRPr="00004475">
        <w:rPr>
          <w:i/>
          <w:sz w:val="20"/>
        </w:rPr>
        <w:t xml:space="preserve">“The essential oneness of the church…finds its source in the oneness of the Triune God” </w:t>
      </w:r>
      <w:r w:rsidRPr="00004475">
        <w:rPr>
          <w:i/>
          <w:sz w:val="18"/>
        </w:rPr>
        <w:t xml:space="preserve">(Van </w:t>
      </w:r>
      <w:proofErr w:type="spellStart"/>
      <w:r w:rsidRPr="00004475">
        <w:rPr>
          <w:i/>
          <w:sz w:val="18"/>
        </w:rPr>
        <w:t>Gelder</w:t>
      </w:r>
      <w:proofErr w:type="spellEnd"/>
      <w:r w:rsidRPr="00004475">
        <w:rPr>
          <w:i/>
          <w:sz w:val="18"/>
        </w:rPr>
        <w:t>, Essence of the Church, 122)</w:t>
      </w:r>
    </w:p>
    <w:p w:rsidR="00E40B2C" w:rsidRPr="00004475" w:rsidRDefault="00E40B2C" w:rsidP="00E40B2C">
      <w:pPr>
        <w:rPr>
          <w:sz w:val="20"/>
        </w:rPr>
      </w:pPr>
    </w:p>
    <w:p w:rsidR="00E40B2C" w:rsidRPr="00004475" w:rsidRDefault="00E40B2C" w:rsidP="00E40B2C">
      <w:pPr>
        <w:rPr>
          <w:i/>
          <w:sz w:val="20"/>
        </w:rPr>
      </w:pPr>
      <w:r w:rsidRPr="00004475">
        <w:rPr>
          <w:sz w:val="20"/>
        </w:rPr>
        <w:t>“There is one body.” (Eph. 4:4)—</w:t>
      </w:r>
      <w:r w:rsidRPr="00004475">
        <w:rPr>
          <w:i/>
          <w:sz w:val="20"/>
        </w:rPr>
        <w:t xml:space="preserve">why so many </w:t>
      </w:r>
      <w:r w:rsidRPr="00004475">
        <w:rPr>
          <w:b/>
          <w:i/>
          <w:sz w:val="20"/>
        </w:rPr>
        <w:t>denominations</w:t>
      </w:r>
      <w:r w:rsidRPr="00004475">
        <w:rPr>
          <w:i/>
          <w:sz w:val="20"/>
        </w:rPr>
        <w:t>?</w:t>
      </w:r>
    </w:p>
    <w:p w:rsidR="00E40B2C" w:rsidRPr="00004475" w:rsidRDefault="00E40B2C" w:rsidP="00E40B2C">
      <w:pPr>
        <w:rPr>
          <w:sz w:val="20"/>
        </w:rPr>
      </w:pPr>
    </w:p>
    <w:p w:rsidR="00E40B2C" w:rsidRPr="00004475" w:rsidRDefault="00E40B2C" w:rsidP="00E40B2C">
      <w:pPr>
        <w:rPr>
          <w:i/>
          <w:sz w:val="20"/>
        </w:rPr>
      </w:pPr>
      <w:r w:rsidRPr="00004475">
        <w:rPr>
          <w:i/>
          <w:sz w:val="20"/>
        </w:rPr>
        <w:t xml:space="preserve">Organizational or spiritual? </w:t>
      </w:r>
    </w:p>
    <w:p w:rsidR="00E40B2C" w:rsidRPr="00004475" w:rsidRDefault="00E40B2C" w:rsidP="00E40B2C">
      <w:pPr>
        <w:rPr>
          <w:i/>
          <w:sz w:val="20"/>
        </w:rPr>
      </w:pPr>
    </w:p>
    <w:p w:rsidR="00E40B2C" w:rsidRPr="00004475" w:rsidRDefault="00E40B2C" w:rsidP="00E40B2C">
      <w:pPr>
        <w:rPr>
          <w:i/>
          <w:sz w:val="20"/>
        </w:rPr>
      </w:pPr>
      <w:r w:rsidRPr="00004475">
        <w:rPr>
          <w:i/>
          <w:sz w:val="20"/>
        </w:rPr>
        <w:t>Identical or diverse? How diverse?</w:t>
      </w:r>
    </w:p>
    <w:p w:rsidR="00E40B2C" w:rsidRPr="00004475" w:rsidRDefault="00E40B2C" w:rsidP="00E40B2C">
      <w:pPr>
        <w:rPr>
          <w:i/>
          <w:sz w:val="20"/>
        </w:rPr>
      </w:pPr>
    </w:p>
    <w:p w:rsidR="00E40B2C" w:rsidRPr="00004475" w:rsidRDefault="00E40B2C" w:rsidP="00E40B2C">
      <w:pPr>
        <w:rPr>
          <w:i/>
        </w:rPr>
      </w:pPr>
      <w:r w:rsidRPr="00004475">
        <w:rPr>
          <w:b/>
        </w:rPr>
        <w:t>So What?</w:t>
      </w:r>
      <w:r w:rsidRPr="00004475">
        <w:t xml:space="preserve"> </w:t>
      </w:r>
      <w:r w:rsidRPr="00004475">
        <w:rPr>
          <w:i/>
        </w:rPr>
        <w:t>How well is Calvary expressing the ONENESS of the church?</w:t>
      </w:r>
    </w:p>
    <w:p w:rsidR="00E40B2C" w:rsidRPr="00004475" w:rsidRDefault="00E40B2C" w:rsidP="00E40B2C">
      <w:pPr>
        <w:rPr>
          <w:i/>
          <w:sz w:val="20"/>
        </w:rPr>
      </w:pPr>
    </w:p>
    <w:p w:rsidR="00E40B2C" w:rsidRPr="00004475" w:rsidRDefault="00E40B2C" w:rsidP="00E40B2C">
      <w:pPr>
        <w:pStyle w:val="ListParagraph"/>
        <w:numPr>
          <w:ilvl w:val="0"/>
          <w:numId w:val="1"/>
        </w:numPr>
        <w:rPr>
          <w:sz w:val="20"/>
        </w:rPr>
      </w:pPr>
      <w:r w:rsidRPr="00004475">
        <w:rPr>
          <w:sz w:val="20"/>
        </w:rPr>
        <w:t>Spiritual unity with those truly saved (those who belong to Christ “</w:t>
      </w:r>
      <w:r w:rsidRPr="00004475">
        <w:rPr>
          <w:i/>
          <w:sz w:val="20"/>
        </w:rPr>
        <w:t>one Lord, one faith</w:t>
      </w:r>
      <w:r w:rsidRPr="00004475">
        <w:rPr>
          <w:sz w:val="20"/>
        </w:rPr>
        <w:t xml:space="preserve">” Eph. 4:5) as opposed to unity in an organizational structure </w:t>
      </w:r>
    </w:p>
    <w:p w:rsidR="00E40B2C" w:rsidRPr="00004475" w:rsidRDefault="00E40B2C" w:rsidP="00E40B2C">
      <w:pPr>
        <w:pStyle w:val="ListParagraph"/>
        <w:numPr>
          <w:ilvl w:val="0"/>
          <w:numId w:val="1"/>
        </w:numPr>
        <w:rPr>
          <w:sz w:val="20"/>
        </w:rPr>
      </w:pPr>
      <w:r w:rsidRPr="00004475">
        <w:rPr>
          <w:sz w:val="20"/>
        </w:rPr>
        <w:t>Must be expressed beyond one local congregation. “</w:t>
      </w:r>
      <w:r w:rsidRPr="00004475">
        <w:rPr>
          <w:i/>
          <w:sz w:val="20"/>
        </w:rPr>
        <w:t>Is Christ divided</w:t>
      </w:r>
      <w:r w:rsidRPr="00004475">
        <w:rPr>
          <w:sz w:val="20"/>
        </w:rPr>
        <w:t>? (1 Cor. 1:13)</w:t>
      </w:r>
    </w:p>
    <w:p w:rsidR="00E40B2C" w:rsidRPr="00004475" w:rsidRDefault="00E40B2C" w:rsidP="00E40B2C">
      <w:pPr>
        <w:pStyle w:val="ListParagraph"/>
        <w:numPr>
          <w:ilvl w:val="0"/>
          <w:numId w:val="1"/>
        </w:numPr>
        <w:rPr>
          <w:sz w:val="20"/>
        </w:rPr>
      </w:pPr>
      <w:r w:rsidRPr="00004475">
        <w:rPr>
          <w:sz w:val="20"/>
        </w:rPr>
        <w:t>Unity is not a hope, it is a fact. “</w:t>
      </w:r>
      <w:r w:rsidRPr="00004475">
        <w:rPr>
          <w:i/>
          <w:sz w:val="20"/>
        </w:rPr>
        <w:t>Unity is God’s gift to every church in the gospel; expressing it is every church’s ongoing task.</w:t>
      </w:r>
      <w:r w:rsidRPr="00004475">
        <w:rPr>
          <w:sz w:val="20"/>
        </w:rPr>
        <w:t>” (Hammett, 55)</w:t>
      </w:r>
    </w:p>
    <w:p w:rsidR="00E40B2C" w:rsidRPr="00004475" w:rsidRDefault="00E40B2C" w:rsidP="00E40B2C">
      <w:pPr>
        <w:pStyle w:val="ListParagraph"/>
        <w:numPr>
          <w:ilvl w:val="0"/>
          <w:numId w:val="1"/>
        </w:numPr>
        <w:rPr>
          <w:i/>
          <w:sz w:val="20"/>
        </w:rPr>
      </w:pPr>
      <w:r w:rsidRPr="00004475">
        <w:rPr>
          <w:sz w:val="20"/>
        </w:rPr>
        <w:t xml:space="preserve">Unity is a fact and a task, but never at the cost of the gospel—unity must serve the gospel and not be allowed to sacrifice legitimate and sincerely held biblical beliefs. “Inter-faith” unity goals actually undermine God and his church. </w:t>
      </w:r>
    </w:p>
    <w:p w:rsidR="00E40B2C" w:rsidRPr="00004475" w:rsidRDefault="00E40B2C" w:rsidP="00E40B2C">
      <w:pPr>
        <w:rPr>
          <w:i/>
          <w:sz w:val="20"/>
        </w:rPr>
      </w:pPr>
    </w:p>
    <w:p w:rsidR="00E40B2C" w:rsidRPr="00004475" w:rsidRDefault="00E40B2C" w:rsidP="00E40B2C">
      <w:pPr>
        <w:rPr>
          <w:i/>
        </w:rPr>
      </w:pPr>
      <w:r w:rsidRPr="00004475">
        <w:t xml:space="preserve">2. </w:t>
      </w:r>
      <w:r w:rsidRPr="00004475">
        <w:rPr>
          <w:i/>
          <w:sz w:val="20"/>
        </w:rPr>
        <w:t xml:space="preserve"> </w:t>
      </w:r>
      <w:r w:rsidRPr="00004475">
        <w:rPr>
          <w:b/>
        </w:rPr>
        <w:t>HOLY</w:t>
      </w:r>
      <w:r w:rsidRPr="00004475">
        <w:t>—</w:t>
      </w:r>
      <w:proofErr w:type="gramStart"/>
      <w:r w:rsidRPr="00004475">
        <w:rPr>
          <w:i/>
        </w:rPr>
        <w:t>The</w:t>
      </w:r>
      <w:proofErr w:type="gramEnd"/>
      <w:r w:rsidRPr="00004475">
        <w:rPr>
          <w:i/>
        </w:rPr>
        <w:t xml:space="preserve"> Holiness of the Church</w:t>
      </w:r>
    </w:p>
    <w:p w:rsidR="00E40B2C" w:rsidRPr="00004475" w:rsidRDefault="00E40B2C" w:rsidP="00E40B2C">
      <w:pPr>
        <w:rPr>
          <w:i/>
        </w:rPr>
      </w:pPr>
    </w:p>
    <w:p w:rsidR="00E40B2C" w:rsidRPr="00004475" w:rsidRDefault="00E40B2C" w:rsidP="00E40B2C">
      <w:pPr>
        <w:rPr>
          <w:i/>
          <w:sz w:val="20"/>
        </w:rPr>
      </w:pPr>
      <w:r w:rsidRPr="00004475">
        <w:rPr>
          <w:sz w:val="20"/>
        </w:rPr>
        <w:t xml:space="preserve">“Be holy, because I am holy.” (Lev.11:44; 1 Pet. 1:16) – </w:t>
      </w:r>
      <w:r w:rsidRPr="00004475">
        <w:rPr>
          <w:i/>
          <w:sz w:val="20"/>
        </w:rPr>
        <w:t xml:space="preserve">why is </w:t>
      </w:r>
      <w:r w:rsidRPr="00004475">
        <w:rPr>
          <w:b/>
          <w:i/>
          <w:sz w:val="20"/>
        </w:rPr>
        <w:t>membership</w:t>
      </w:r>
      <w:r w:rsidRPr="00004475">
        <w:rPr>
          <w:i/>
          <w:sz w:val="20"/>
        </w:rPr>
        <w:t xml:space="preserve"> important? </w:t>
      </w:r>
    </w:p>
    <w:p w:rsidR="00E40B2C" w:rsidRPr="00004475" w:rsidRDefault="00E40B2C" w:rsidP="00E40B2C">
      <w:pPr>
        <w:rPr>
          <w:i/>
          <w:sz w:val="20"/>
        </w:rPr>
      </w:pPr>
    </w:p>
    <w:p w:rsidR="00E40B2C" w:rsidRPr="00004475" w:rsidRDefault="00E40B2C" w:rsidP="00E40B2C">
      <w:pPr>
        <w:rPr>
          <w:i/>
          <w:sz w:val="20"/>
        </w:rPr>
      </w:pPr>
      <w:r w:rsidRPr="00004475">
        <w:rPr>
          <w:i/>
          <w:sz w:val="20"/>
        </w:rPr>
        <w:t xml:space="preserve">Can any church be absolutely holy? –wheat, weeds, and sin. (Matt. 13:24-30) corpus </w:t>
      </w:r>
      <w:proofErr w:type="spellStart"/>
      <w:r w:rsidRPr="00004475">
        <w:rPr>
          <w:i/>
          <w:sz w:val="20"/>
        </w:rPr>
        <w:t>permixtum</w:t>
      </w:r>
      <w:proofErr w:type="spellEnd"/>
    </w:p>
    <w:p w:rsidR="00E40B2C" w:rsidRPr="00004475" w:rsidRDefault="00E40B2C" w:rsidP="00E40B2C">
      <w:pPr>
        <w:rPr>
          <w:i/>
          <w:sz w:val="20"/>
        </w:rPr>
      </w:pPr>
    </w:p>
    <w:p w:rsidR="00E40B2C" w:rsidRPr="00004475" w:rsidRDefault="00E40B2C" w:rsidP="00E40B2C">
      <w:pPr>
        <w:pStyle w:val="BodyText"/>
      </w:pPr>
      <w:r w:rsidRPr="00004475">
        <w:t>The church is holy because the Head of the church is holy, but the local church is holy only to the degree that the people are holy, being made holy. (1 Cor. 1:2; Heb. 12:22-23; Eph. 5:25-27)</w:t>
      </w:r>
    </w:p>
    <w:p w:rsidR="00E40B2C" w:rsidRPr="00004475" w:rsidRDefault="00E40B2C" w:rsidP="00E40B2C">
      <w:pPr>
        <w:pStyle w:val="BodyText"/>
      </w:pPr>
    </w:p>
    <w:p w:rsidR="00E40B2C" w:rsidRPr="00004475" w:rsidRDefault="00E40B2C" w:rsidP="00E40B2C">
      <w:pPr>
        <w:pStyle w:val="BodyText"/>
        <w:rPr>
          <w:rFonts w:cstheme="minorHAnsi"/>
        </w:rPr>
      </w:pPr>
      <w:r w:rsidRPr="00004475">
        <w:rPr>
          <w:rFonts w:cstheme="minorHAnsi"/>
        </w:rPr>
        <w:t xml:space="preserve"> </w:t>
      </w:r>
      <w:r w:rsidRPr="00004475">
        <w:rPr>
          <w:rFonts w:cstheme="minorHAnsi"/>
          <w:color w:val="000000"/>
        </w:rPr>
        <w:t xml:space="preserve">To the church of God in Corinth, to those </w:t>
      </w:r>
      <w:r w:rsidRPr="00004475">
        <w:rPr>
          <w:rFonts w:cstheme="minorHAnsi"/>
          <w:i/>
          <w:color w:val="000000"/>
          <w:u w:val="single"/>
        </w:rPr>
        <w:t>sanctified</w:t>
      </w:r>
      <w:r w:rsidRPr="00004475">
        <w:rPr>
          <w:rFonts w:cstheme="minorHAnsi"/>
          <w:color w:val="000000"/>
        </w:rPr>
        <w:t xml:space="preserve"> in Christ Jesus and </w:t>
      </w:r>
      <w:r w:rsidRPr="00004475">
        <w:rPr>
          <w:rFonts w:cstheme="minorHAnsi"/>
          <w:color w:val="000000"/>
          <w:u w:val="single"/>
        </w:rPr>
        <w:t>called to be</w:t>
      </w:r>
      <w:r w:rsidRPr="00004475">
        <w:rPr>
          <w:rFonts w:cstheme="minorHAnsi"/>
          <w:color w:val="000000"/>
        </w:rPr>
        <w:t xml:space="preserve"> his </w:t>
      </w:r>
      <w:r w:rsidRPr="00004475">
        <w:rPr>
          <w:rFonts w:cstheme="minorHAnsi"/>
          <w:i/>
          <w:color w:val="000000"/>
          <w:u w:val="single"/>
        </w:rPr>
        <w:t>holy</w:t>
      </w:r>
      <w:r w:rsidRPr="00004475">
        <w:rPr>
          <w:rFonts w:cstheme="minorHAnsi"/>
          <w:color w:val="000000"/>
        </w:rPr>
        <w:t xml:space="preserve"> people, together with all those everywhere who call on the name of our Lord Jesus Christ—their Lord and ours:</w:t>
      </w:r>
    </w:p>
    <w:p w:rsidR="00E40B2C" w:rsidRPr="00004475" w:rsidRDefault="00E40B2C" w:rsidP="00E40B2C">
      <w:pPr>
        <w:rPr>
          <w:rFonts w:cstheme="minorHAnsi"/>
          <w:i/>
          <w:sz w:val="20"/>
        </w:rPr>
      </w:pPr>
      <w:r w:rsidRPr="00004475">
        <w:rPr>
          <w:rFonts w:cstheme="minorHAnsi"/>
          <w:sz w:val="20"/>
        </w:rPr>
        <w:t xml:space="preserve"> 1 Cor. 1:2</w:t>
      </w:r>
      <w:r w:rsidRPr="00004475">
        <w:rPr>
          <w:rFonts w:cstheme="minorHAnsi"/>
          <w:sz w:val="20"/>
        </w:rPr>
        <w:sym w:font="Wingdings" w:char="F0E0"/>
      </w:r>
      <w:r w:rsidRPr="00004475">
        <w:rPr>
          <w:rFonts w:cstheme="minorHAnsi"/>
          <w:sz w:val="20"/>
        </w:rPr>
        <w:t xml:space="preserve"> ALREADY NOT YET—</w:t>
      </w:r>
      <w:r w:rsidRPr="00004475">
        <w:rPr>
          <w:rFonts w:cstheme="minorHAnsi"/>
          <w:i/>
          <w:sz w:val="20"/>
        </w:rPr>
        <w:t>special status and expected conduct</w:t>
      </w:r>
    </w:p>
    <w:p w:rsidR="00E40B2C" w:rsidRPr="00004475" w:rsidRDefault="00E40B2C" w:rsidP="00E40B2C">
      <w:pPr>
        <w:rPr>
          <w:rFonts w:cstheme="minorHAnsi"/>
          <w:sz w:val="20"/>
        </w:rPr>
      </w:pPr>
    </w:p>
    <w:p w:rsidR="00E40B2C" w:rsidRPr="00004475" w:rsidRDefault="00E40B2C" w:rsidP="00E40B2C">
      <w:pPr>
        <w:rPr>
          <w:rFonts w:cstheme="minorHAnsi"/>
          <w:sz w:val="16"/>
        </w:rPr>
      </w:pPr>
      <w:r w:rsidRPr="00004475">
        <w:rPr>
          <w:rStyle w:val="text"/>
          <w:rFonts w:cstheme="minorHAnsi"/>
          <w:color w:val="000000"/>
          <w:sz w:val="20"/>
        </w:rPr>
        <w:t>But you have come to Mount Zion, to the city of the living God, the heavenly Jerusalem. You have come to thousands upon thousands of angels in joyful assembly,</w:t>
      </w:r>
      <w:r w:rsidRPr="00004475">
        <w:rPr>
          <w:rFonts w:cstheme="minorHAnsi"/>
          <w:color w:val="000000"/>
          <w:sz w:val="20"/>
        </w:rPr>
        <w:t xml:space="preserve"> </w:t>
      </w:r>
      <w:r w:rsidRPr="00004475">
        <w:rPr>
          <w:rStyle w:val="text"/>
          <w:rFonts w:cstheme="minorHAnsi"/>
          <w:color w:val="000000"/>
          <w:sz w:val="20"/>
        </w:rPr>
        <w:t xml:space="preserve">to the church of the firstborn, whose names are written in heaven. You have come to God, the Judge of all, </w:t>
      </w:r>
      <w:r w:rsidRPr="00004475">
        <w:rPr>
          <w:rStyle w:val="text"/>
          <w:rFonts w:cstheme="minorHAnsi"/>
          <w:color w:val="000000"/>
          <w:sz w:val="20"/>
          <w:u w:val="single"/>
        </w:rPr>
        <w:t xml:space="preserve">to the spirits of the righteous made </w:t>
      </w:r>
      <w:r w:rsidRPr="00004475">
        <w:rPr>
          <w:rStyle w:val="text"/>
          <w:rFonts w:cstheme="minorHAnsi"/>
          <w:i/>
          <w:color w:val="000000"/>
          <w:sz w:val="20"/>
          <w:u w:val="single"/>
        </w:rPr>
        <w:t>perfect</w:t>
      </w:r>
      <w:r w:rsidRPr="00004475">
        <w:rPr>
          <w:rStyle w:val="text"/>
          <w:rFonts w:cstheme="minorHAnsi"/>
          <w:color w:val="000000"/>
          <w:sz w:val="20"/>
          <w:u w:val="single"/>
        </w:rPr>
        <w:t xml:space="preserve">, </w:t>
      </w:r>
      <w:r w:rsidRPr="00004475">
        <w:rPr>
          <w:rStyle w:val="text"/>
          <w:rFonts w:cstheme="minorHAnsi"/>
          <w:color w:val="000000"/>
          <w:sz w:val="20"/>
        </w:rPr>
        <w:t xml:space="preserve">Heb. 12:22-23 </w:t>
      </w:r>
      <w:r w:rsidRPr="00004475">
        <w:rPr>
          <w:rStyle w:val="text"/>
          <w:rFonts w:cstheme="minorHAnsi"/>
          <w:color w:val="000000"/>
          <w:sz w:val="20"/>
        </w:rPr>
        <w:sym w:font="Wingdings" w:char="F0E0"/>
      </w:r>
      <w:r w:rsidRPr="00004475">
        <w:rPr>
          <w:rStyle w:val="text"/>
          <w:rFonts w:cstheme="minorHAnsi"/>
          <w:color w:val="000000"/>
          <w:sz w:val="20"/>
        </w:rPr>
        <w:t xml:space="preserve"> DONE DEAL</w:t>
      </w:r>
    </w:p>
    <w:p w:rsidR="00E40B2C" w:rsidRPr="00004475" w:rsidRDefault="00E40B2C" w:rsidP="00E40B2C">
      <w:pPr>
        <w:rPr>
          <w:sz w:val="20"/>
        </w:rPr>
      </w:pPr>
    </w:p>
    <w:p w:rsidR="00E40B2C" w:rsidRPr="00004475" w:rsidRDefault="00E40B2C" w:rsidP="00E40B2C">
      <w:pPr>
        <w:rPr>
          <w:rStyle w:val="text"/>
          <w:rFonts w:cstheme="minorHAnsi"/>
          <w:color w:val="000000"/>
        </w:rPr>
      </w:pPr>
      <w:r w:rsidRPr="00004475">
        <w:rPr>
          <w:rStyle w:val="text"/>
          <w:rFonts w:cstheme="minorHAnsi"/>
          <w:color w:val="000000"/>
          <w:sz w:val="20"/>
        </w:rPr>
        <w:t>Husbands, love your wives, just as Christ loved the church and gave himself up for her</w:t>
      </w:r>
      <w:r w:rsidRPr="00004475">
        <w:rPr>
          <w:rFonts w:cstheme="minorHAnsi"/>
          <w:color w:val="000000"/>
          <w:sz w:val="20"/>
        </w:rPr>
        <w:t xml:space="preserve"> </w:t>
      </w:r>
      <w:r w:rsidRPr="00004475">
        <w:rPr>
          <w:rStyle w:val="text"/>
          <w:rFonts w:cstheme="minorHAnsi"/>
          <w:b/>
          <w:bCs/>
          <w:color w:val="000000"/>
          <w:sz w:val="13"/>
          <w:szCs w:val="15"/>
          <w:vertAlign w:val="superscript"/>
        </w:rPr>
        <w:t> </w:t>
      </w:r>
      <w:r w:rsidRPr="00004475">
        <w:rPr>
          <w:rStyle w:val="text"/>
          <w:rFonts w:cstheme="minorHAnsi"/>
          <w:i/>
          <w:color w:val="000000"/>
          <w:sz w:val="20"/>
          <w:u w:val="single"/>
        </w:rPr>
        <w:t>to make her holy</w:t>
      </w:r>
      <w:r w:rsidRPr="00004475">
        <w:rPr>
          <w:rStyle w:val="text"/>
          <w:rFonts w:cstheme="minorHAnsi"/>
          <w:color w:val="000000"/>
          <w:sz w:val="20"/>
        </w:rPr>
        <w:t>, cleansing</w:t>
      </w:r>
      <w:r w:rsidRPr="00004475">
        <w:rPr>
          <w:rStyle w:val="text"/>
          <w:rFonts w:cstheme="minorHAnsi"/>
          <w:color w:val="000000"/>
          <w:sz w:val="10"/>
          <w:szCs w:val="12"/>
          <w:vertAlign w:val="superscript"/>
        </w:rPr>
        <w:t xml:space="preserve"> </w:t>
      </w:r>
      <w:r w:rsidRPr="00004475">
        <w:rPr>
          <w:rStyle w:val="text"/>
          <w:rFonts w:cstheme="minorHAnsi"/>
          <w:color w:val="000000"/>
          <w:sz w:val="20"/>
        </w:rPr>
        <w:t xml:space="preserve"> her by the washing with water through the word,</w:t>
      </w:r>
      <w:r w:rsidRPr="00004475">
        <w:rPr>
          <w:rFonts w:cstheme="minorHAnsi"/>
          <w:color w:val="000000"/>
          <w:sz w:val="20"/>
        </w:rPr>
        <w:t xml:space="preserve"> </w:t>
      </w:r>
      <w:r w:rsidRPr="00004475">
        <w:rPr>
          <w:rStyle w:val="text"/>
          <w:rFonts w:cstheme="minorHAnsi"/>
          <w:b/>
          <w:bCs/>
          <w:color w:val="000000"/>
          <w:sz w:val="13"/>
          <w:szCs w:val="15"/>
          <w:vertAlign w:val="superscript"/>
        </w:rPr>
        <w:t> </w:t>
      </w:r>
      <w:r w:rsidRPr="00004475">
        <w:rPr>
          <w:rStyle w:val="text"/>
          <w:rFonts w:cstheme="minorHAnsi"/>
          <w:color w:val="000000"/>
          <w:sz w:val="20"/>
        </w:rPr>
        <w:t xml:space="preserve">and </w:t>
      </w:r>
      <w:r w:rsidRPr="00004475">
        <w:rPr>
          <w:rStyle w:val="text"/>
          <w:rFonts w:cstheme="minorHAnsi"/>
          <w:color w:val="000000"/>
          <w:sz w:val="20"/>
          <w:u w:val="single"/>
        </w:rPr>
        <w:t>to present her to himself</w:t>
      </w:r>
      <w:r w:rsidRPr="00004475">
        <w:rPr>
          <w:rStyle w:val="text"/>
          <w:rFonts w:cstheme="minorHAnsi"/>
          <w:color w:val="000000"/>
          <w:sz w:val="20"/>
        </w:rPr>
        <w:t xml:space="preserve"> as a radiant church, without stain or wrinkle or any other blemish, but </w:t>
      </w:r>
      <w:r w:rsidRPr="00004475">
        <w:rPr>
          <w:rStyle w:val="text"/>
          <w:rFonts w:cstheme="minorHAnsi"/>
          <w:i/>
          <w:color w:val="000000"/>
          <w:sz w:val="20"/>
          <w:u w:val="single"/>
        </w:rPr>
        <w:t>holy</w:t>
      </w:r>
      <w:r w:rsidRPr="00004475">
        <w:rPr>
          <w:rStyle w:val="text"/>
          <w:rFonts w:cstheme="minorHAnsi"/>
          <w:color w:val="000000"/>
          <w:sz w:val="20"/>
        </w:rPr>
        <w:t xml:space="preserve"> and blameless. Eph. 5:25-27</w:t>
      </w:r>
      <w:r w:rsidRPr="00004475">
        <w:rPr>
          <w:rStyle w:val="text"/>
          <w:rFonts w:cstheme="minorHAnsi"/>
          <w:color w:val="000000"/>
          <w:sz w:val="20"/>
        </w:rPr>
        <w:sym w:font="Wingdings" w:char="F0E0"/>
      </w:r>
      <w:r w:rsidRPr="00004475">
        <w:rPr>
          <w:rStyle w:val="text"/>
          <w:rFonts w:cstheme="minorHAnsi"/>
          <w:color w:val="000000"/>
          <w:sz w:val="20"/>
        </w:rPr>
        <w:t xml:space="preserve"> BEING COMPLETED NOW</w:t>
      </w:r>
    </w:p>
    <w:p w:rsidR="00E40B2C" w:rsidRPr="00004475" w:rsidRDefault="00E40B2C" w:rsidP="00E40B2C">
      <w:pPr>
        <w:rPr>
          <w:rStyle w:val="text"/>
          <w:rFonts w:ascii="Segoe UI" w:hAnsi="Segoe UI" w:cs="Segoe UI"/>
          <w:color w:val="000000"/>
          <w:sz w:val="20"/>
        </w:rPr>
      </w:pPr>
    </w:p>
    <w:p w:rsidR="00E40B2C" w:rsidRPr="00004475" w:rsidRDefault="00E40B2C" w:rsidP="00E40B2C">
      <w:pPr>
        <w:rPr>
          <w:i/>
        </w:rPr>
      </w:pPr>
      <w:r w:rsidRPr="00004475">
        <w:rPr>
          <w:b/>
        </w:rPr>
        <w:t>So What?</w:t>
      </w:r>
      <w:r w:rsidRPr="00004475">
        <w:t xml:space="preserve"> </w:t>
      </w:r>
      <w:r w:rsidRPr="00004475">
        <w:rPr>
          <w:i/>
        </w:rPr>
        <w:t xml:space="preserve">How </w:t>
      </w:r>
      <w:proofErr w:type="gramStart"/>
      <w:r w:rsidRPr="00004475">
        <w:rPr>
          <w:i/>
        </w:rPr>
        <w:t>Holy</w:t>
      </w:r>
      <w:proofErr w:type="gramEnd"/>
      <w:r w:rsidRPr="00004475">
        <w:rPr>
          <w:i/>
        </w:rPr>
        <w:t xml:space="preserve"> is Calvary Baptist Church?</w:t>
      </w:r>
    </w:p>
    <w:p w:rsidR="00E40B2C" w:rsidRPr="00004475" w:rsidRDefault="00E40B2C" w:rsidP="00E40B2C">
      <w:pPr>
        <w:rPr>
          <w:i/>
        </w:rPr>
      </w:pPr>
    </w:p>
    <w:p w:rsidR="00E40B2C" w:rsidRPr="00004475" w:rsidRDefault="00E40B2C" w:rsidP="00E40B2C">
      <w:pPr>
        <w:pStyle w:val="ListParagraph"/>
        <w:numPr>
          <w:ilvl w:val="0"/>
          <w:numId w:val="2"/>
        </w:numPr>
        <w:rPr>
          <w:sz w:val="20"/>
        </w:rPr>
      </w:pPr>
      <w:r w:rsidRPr="00004475">
        <w:rPr>
          <w:sz w:val="20"/>
        </w:rPr>
        <w:t>Because the church is called to be holy, only saved, Spirit-indwelt people can be members—therefore, only the saved are able to be baptized and permitted into membership (can’t be holy without the Holy Spirit).</w:t>
      </w:r>
    </w:p>
    <w:p w:rsidR="00E40B2C" w:rsidRPr="00004475" w:rsidRDefault="00E40B2C" w:rsidP="00E40B2C">
      <w:pPr>
        <w:pStyle w:val="ListParagraph"/>
        <w:numPr>
          <w:ilvl w:val="0"/>
          <w:numId w:val="2"/>
        </w:numPr>
        <w:rPr>
          <w:sz w:val="20"/>
        </w:rPr>
      </w:pPr>
      <w:r w:rsidRPr="00004475">
        <w:rPr>
          <w:sz w:val="20"/>
        </w:rPr>
        <w:t>Every true believer should pursue membership in the</w:t>
      </w:r>
      <w:r w:rsidR="00652537" w:rsidRPr="00004475">
        <w:rPr>
          <w:sz w:val="20"/>
        </w:rPr>
        <w:t xml:space="preserve"> local church to clear up identity</w:t>
      </w:r>
      <w:r w:rsidRPr="00004475">
        <w:rPr>
          <w:sz w:val="20"/>
        </w:rPr>
        <w:t xml:space="preserve"> confusion—are you a holy (called out) person or not?</w:t>
      </w:r>
    </w:p>
    <w:p w:rsidR="00E40B2C" w:rsidRPr="00004475" w:rsidRDefault="00E40B2C" w:rsidP="00E40B2C">
      <w:pPr>
        <w:pStyle w:val="ListParagraph"/>
        <w:numPr>
          <w:ilvl w:val="0"/>
          <w:numId w:val="2"/>
        </w:numPr>
        <w:rPr>
          <w:sz w:val="20"/>
        </w:rPr>
      </w:pPr>
      <w:r w:rsidRPr="00004475">
        <w:rPr>
          <w:sz w:val="20"/>
        </w:rPr>
        <w:t>Church discipline is necessary because of the command to be a holy church—members, unrepentantly sinning</w:t>
      </w:r>
      <w:r w:rsidR="00652537" w:rsidRPr="00004475">
        <w:rPr>
          <w:sz w:val="20"/>
        </w:rPr>
        <w:t>,</w:t>
      </w:r>
      <w:r w:rsidRPr="00004475">
        <w:rPr>
          <w:sz w:val="20"/>
        </w:rPr>
        <w:t xml:space="preserve"> must be removed.</w:t>
      </w:r>
    </w:p>
    <w:p w:rsidR="00E40B2C" w:rsidRPr="00004475" w:rsidRDefault="00E40B2C" w:rsidP="00E40B2C">
      <w:pPr>
        <w:pStyle w:val="ListParagraph"/>
        <w:numPr>
          <w:ilvl w:val="0"/>
          <w:numId w:val="2"/>
        </w:numPr>
        <w:rPr>
          <w:sz w:val="20"/>
        </w:rPr>
      </w:pPr>
      <w:r w:rsidRPr="00004475">
        <w:rPr>
          <w:i/>
          <w:sz w:val="20"/>
        </w:rPr>
        <w:t>“Holiness is obscured to the degree that unbelievers are present in it, and to the degree that unbelieving conduct is practiced, even by those who are holy in status.” (Hammett, 57)</w:t>
      </w:r>
    </w:p>
    <w:p w:rsidR="00E40B2C" w:rsidRPr="00004475" w:rsidRDefault="00E40B2C" w:rsidP="00E40B2C">
      <w:pPr>
        <w:rPr>
          <w:i/>
        </w:rPr>
      </w:pPr>
    </w:p>
    <w:p w:rsidR="00E40B2C" w:rsidRPr="00004475" w:rsidRDefault="00E40B2C" w:rsidP="00E40B2C">
      <w:pPr>
        <w:rPr>
          <w:i/>
        </w:rPr>
      </w:pPr>
      <w:r w:rsidRPr="00004475">
        <w:t xml:space="preserve">3. </w:t>
      </w:r>
      <w:r w:rsidRPr="00004475">
        <w:rPr>
          <w:b/>
        </w:rPr>
        <w:t>CATHOLIC</w:t>
      </w:r>
      <w:r w:rsidRPr="00004475">
        <w:t xml:space="preserve"> –</w:t>
      </w:r>
      <w:r w:rsidRPr="00004475">
        <w:rPr>
          <w:i/>
        </w:rPr>
        <w:t>The Catholicity of the Church</w:t>
      </w:r>
    </w:p>
    <w:p w:rsidR="00E40B2C" w:rsidRPr="00004475" w:rsidRDefault="00E40B2C" w:rsidP="00E40B2C">
      <w:pPr>
        <w:rPr>
          <w:i/>
        </w:rPr>
      </w:pPr>
    </w:p>
    <w:p w:rsidR="00E40B2C" w:rsidRPr="00004475" w:rsidRDefault="00E40B2C" w:rsidP="00E40B2C">
      <w:pPr>
        <w:rPr>
          <w:sz w:val="20"/>
        </w:rPr>
      </w:pPr>
      <w:r w:rsidRPr="00004475">
        <w:rPr>
          <w:sz w:val="20"/>
        </w:rPr>
        <w:t xml:space="preserve">A major distinction between God’s people in the OT and his NT church is in global scope. </w:t>
      </w:r>
      <w:r w:rsidRPr="00004475">
        <w:rPr>
          <w:i/>
          <w:sz w:val="20"/>
        </w:rPr>
        <w:t xml:space="preserve">How extensive is the church? </w:t>
      </w:r>
      <w:r w:rsidRPr="00004475">
        <w:rPr>
          <w:sz w:val="20"/>
        </w:rPr>
        <w:t>The early formers of definitions were operating under the idea of one worldwide faith (Matt. 28:19—All Nations)</w:t>
      </w:r>
    </w:p>
    <w:p w:rsidR="00E40B2C" w:rsidRPr="00004475" w:rsidRDefault="00E40B2C" w:rsidP="00E40B2C">
      <w:pPr>
        <w:rPr>
          <w:sz w:val="20"/>
        </w:rPr>
      </w:pPr>
    </w:p>
    <w:p w:rsidR="00E40B2C" w:rsidRPr="00004475" w:rsidRDefault="00E40B2C" w:rsidP="00E40B2C">
      <w:pPr>
        <w:pStyle w:val="BodyText2"/>
      </w:pPr>
      <w:r w:rsidRPr="00004475">
        <w:t xml:space="preserve">“The church, then, is called Catholic because it is spread through the whole world from one end of the earth to the other. It is called Catholic because it brings into religious obedience every sort of men, rulers and ruled, learned and simple, and because it is a universal treatment and cure for every kind of sin.” (Cyril of Jerusalem 350 </w:t>
      </w:r>
      <w:r w:rsidRPr="00004475">
        <w:rPr>
          <w:i w:val="0"/>
        </w:rPr>
        <w:t xml:space="preserve">AD) </w:t>
      </w:r>
      <w:r w:rsidRPr="00004475">
        <w:t xml:space="preserve">  </w:t>
      </w:r>
    </w:p>
    <w:p w:rsidR="00E40B2C" w:rsidRPr="00004475" w:rsidRDefault="00E40B2C" w:rsidP="00E40B2C">
      <w:pPr>
        <w:pStyle w:val="BodyText2"/>
      </w:pPr>
    </w:p>
    <w:p w:rsidR="00E40B2C" w:rsidRPr="00004475" w:rsidRDefault="00E40B2C" w:rsidP="00E40B2C">
      <w:pPr>
        <w:pStyle w:val="BodyText2"/>
        <w:rPr>
          <w:i w:val="0"/>
        </w:rPr>
      </w:pPr>
      <w:r w:rsidRPr="00004475">
        <w:rPr>
          <w:i w:val="0"/>
        </w:rPr>
        <w:t>“…neither Jew nor Greek, slave nor free, male nor female (Gal. 3:28)… “…purchased men for God from every tribe and language and people and nation (Rev. 5:9)… “…make disciples of all nations.” (Matt. 28:19)</w:t>
      </w:r>
    </w:p>
    <w:p w:rsidR="00E40B2C" w:rsidRPr="00004475" w:rsidRDefault="00E40B2C" w:rsidP="00E40B2C">
      <w:pPr>
        <w:pStyle w:val="BodyText2"/>
        <w:rPr>
          <w:i w:val="0"/>
        </w:rPr>
      </w:pPr>
    </w:p>
    <w:p w:rsidR="00E40B2C" w:rsidRPr="00004475" w:rsidRDefault="00E40B2C" w:rsidP="00E40B2C">
      <w:pPr>
        <w:pStyle w:val="BodyText2"/>
      </w:pPr>
      <w:r w:rsidRPr="00004475">
        <w:t>“The church’s catholicity is rooted in and bounded by the gospel’s catholicity. Anytime, anywhere, anyone can be forgiven his or her sins by faith alone in the one and only Saviour, our Lord Jesus Christ.” (</w:t>
      </w:r>
      <w:proofErr w:type="spellStart"/>
      <w:r w:rsidRPr="00004475">
        <w:t>Dever</w:t>
      </w:r>
      <w:proofErr w:type="spellEnd"/>
      <w:r w:rsidRPr="00004475">
        <w:t xml:space="preserve">, </w:t>
      </w:r>
      <w:proofErr w:type="gramStart"/>
      <w:r w:rsidRPr="00004475">
        <w:t>A</w:t>
      </w:r>
      <w:proofErr w:type="gramEnd"/>
      <w:r w:rsidRPr="00004475">
        <w:t xml:space="preserve"> Catholic Church, 92)</w:t>
      </w:r>
    </w:p>
    <w:p w:rsidR="00E40B2C" w:rsidRPr="00004475" w:rsidRDefault="00E40B2C" w:rsidP="00E40B2C">
      <w:pPr>
        <w:pStyle w:val="BodyText2"/>
      </w:pPr>
    </w:p>
    <w:p w:rsidR="00E40B2C" w:rsidRPr="00004475" w:rsidRDefault="00E40B2C" w:rsidP="00E40B2C">
      <w:pPr>
        <w:pStyle w:val="BodyText2"/>
        <w:rPr>
          <w:sz w:val="22"/>
        </w:rPr>
      </w:pPr>
      <w:r w:rsidRPr="00004475">
        <w:rPr>
          <w:b/>
          <w:i w:val="0"/>
          <w:sz w:val="22"/>
        </w:rPr>
        <w:t xml:space="preserve">So what? </w:t>
      </w:r>
      <w:r w:rsidRPr="00004475">
        <w:rPr>
          <w:sz w:val="22"/>
        </w:rPr>
        <w:t>How Catholic is Calvary Baptist Church</w:t>
      </w:r>
    </w:p>
    <w:p w:rsidR="00E40B2C" w:rsidRPr="00004475" w:rsidRDefault="00E40B2C" w:rsidP="00E40B2C">
      <w:pPr>
        <w:pStyle w:val="BodyText2"/>
        <w:rPr>
          <w:sz w:val="22"/>
        </w:rPr>
      </w:pPr>
    </w:p>
    <w:p w:rsidR="00E40B2C" w:rsidRPr="00004475" w:rsidRDefault="00E40B2C" w:rsidP="00E40B2C">
      <w:pPr>
        <w:pStyle w:val="BodyText2"/>
        <w:numPr>
          <w:ilvl w:val="0"/>
          <w:numId w:val="3"/>
        </w:numPr>
        <w:rPr>
          <w:i w:val="0"/>
        </w:rPr>
      </w:pPr>
      <w:r w:rsidRPr="00004475">
        <w:rPr>
          <w:i w:val="0"/>
        </w:rPr>
        <w:t>The catholic doctrine of the church requires a passion for mission in every believer and every local church—the doctrine is not fully realized until every people group has an opportunity to respond to the gospel.</w:t>
      </w:r>
    </w:p>
    <w:p w:rsidR="00E40B2C" w:rsidRPr="00004475" w:rsidRDefault="00E40B2C" w:rsidP="00E40B2C">
      <w:pPr>
        <w:pStyle w:val="BodyText2"/>
        <w:numPr>
          <w:ilvl w:val="0"/>
          <w:numId w:val="3"/>
        </w:numPr>
        <w:rPr>
          <w:i w:val="0"/>
        </w:rPr>
      </w:pPr>
      <w:r w:rsidRPr="00004475">
        <w:rPr>
          <w:i w:val="0"/>
        </w:rPr>
        <w:t>There is no one culture, race, or type of people to whom the church belongs or with whom the church exclusively identifies. Calvary B.C. is a geographic part of God’s global/catholic church.</w:t>
      </w:r>
    </w:p>
    <w:p w:rsidR="00E40B2C" w:rsidRPr="00004475" w:rsidRDefault="00E40B2C" w:rsidP="00E40B2C">
      <w:pPr>
        <w:pStyle w:val="BodyText2"/>
        <w:rPr>
          <w:i w:val="0"/>
          <w:sz w:val="22"/>
        </w:rPr>
      </w:pPr>
    </w:p>
    <w:p w:rsidR="00E40B2C" w:rsidRPr="00004475" w:rsidRDefault="00E40B2C" w:rsidP="00E40B2C">
      <w:pPr>
        <w:pStyle w:val="BodyText2"/>
        <w:rPr>
          <w:sz w:val="22"/>
        </w:rPr>
      </w:pPr>
      <w:r w:rsidRPr="00004475">
        <w:rPr>
          <w:i w:val="0"/>
          <w:sz w:val="22"/>
        </w:rPr>
        <w:t>4. APOSTOLIC—</w:t>
      </w:r>
      <w:proofErr w:type="gramStart"/>
      <w:r w:rsidRPr="00004475">
        <w:rPr>
          <w:sz w:val="22"/>
        </w:rPr>
        <w:t>The</w:t>
      </w:r>
      <w:proofErr w:type="gramEnd"/>
      <w:r w:rsidRPr="00004475">
        <w:rPr>
          <w:sz w:val="22"/>
        </w:rPr>
        <w:t xml:space="preserve"> Apostolicity of the Church</w:t>
      </w:r>
    </w:p>
    <w:p w:rsidR="00E40B2C" w:rsidRPr="00004475" w:rsidRDefault="00E40B2C" w:rsidP="00E40B2C">
      <w:pPr>
        <w:pStyle w:val="BodyText2"/>
        <w:rPr>
          <w:sz w:val="22"/>
        </w:rPr>
      </w:pPr>
    </w:p>
    <w:p w:rsidR="00E40B2C" w:rsidRPr="00004475" w:rsidRDefault="00E40B2C" w:rsidP="00E40B2C">
      <w:pPr>
        <w:pStyle w:val="BodyText2"/>
      </w:pPr>
      <w:r w:rsidRPr="00004475">
        <w:t xml:space="preserve">From where does the Church derive her </w:t>
      </w:r>
      <w:r w:rsidRPr="00004475">
        <w:rPr>
          <w:b/>
        </w:rPr>
        <w:t>authority</w:t>
      </w:r>
      <w:r w:rsidRPr="00004475">
        <w:t>?</w:t>
      </w:r>
    </w:p>
    <w:p w:rsidR="00E40B2C" w:rsidRPr="00004475" w:rsidRDefault="00E40B2C" w:rsidP="00E40B2C">
      <w:pPr>
        <w:pStyle w:val="BodyText2"/>
      </w:pPr>
    </w:p>
    <w:p w:rsidR="00E40B2C" w:rsidRPr="00004475" w:rsidRDefault="00E40B2C" w:rsidP="00E40B2C">
      <w:pPr>
        <w:pStyle w:val="BodyText2"/>
        <w:rPr>
          <w:i w:val="0"/>
        </w:rPr>
      </w:pPr>
      <w:r w:rsidRPr="00004475">
        <w:rPr>
          <w:i w:val="0"/>
        </w:rPr>
        <w:t xml:space="preserve">Apostolic succession or Scripture? </w:t>
      </w:r>
      <w:r w:rsidRPr="00004475">
        <w:t xml:space="preserve">Bishops or Apostles? </w:t>
      </w:r>
      <w:r w:rsidRPr="00004475">
        <w:rPr>
          <w:i w:val="0"/>
        </w:rPr>
        <w:t>Current or Ancient?</w:t>
      </w:r>
    </w:p>
    <w:p w:rsidR="00E40B2C" w:rsidRPr="00004475" w:rsidRDefault="00E40B2C" w:rsidP="00E40B2C">
      <w:pPr>
        <w:pStyle w:val="BodyText2"/>
        <w:rPr>
          <w:i w:val="0"/>
        </w:rPr>
      </w:pPr>
      <w:r w:rsidRPr="00004475">
        <w:rPr>
          <w:i w:val="0"/>
        </w:rPr>
        <w:lastRenderedPageBreak/>
        <w:t xml:space="preserve">Succession from Christ’s absolute authority commissioning (Matt. 28:18-20) to the apostles (Matt 10:40; Rom. 1:5; 2 Cor. 13:10), </w:t>
      </w:r>
      <w:proofErr w:type="gramStart"/>
      <w:r w:rsidRPr="00004475">
        <w:rPr>
          <w:i w:val="0"/>
        </w:rPr>
        <w:t>whose</w:t>
      </w:r>
      <w:proofErr w:type="gramEnd"/>
      <w:r w:rsidRPr="00004475">
        <w:rPr>
          <w:i w:val="0"/>
        </w:rPr>
        <w:t xml:space="preserve"> </w:t>
      </w:r>
      <w:r w:rsidRPr="00004475">
        <w:rPr>
          <w:i w:val="0"/>
          <w:u w:val="single"/>
        </w:rPr>
        <w:t>authorized writings</w:t>
      </w:r>
      <w:r w:rsidRPr="00004475">
        <w:rPr>
          <w:i w:val="0"/>
        </w:rPr>
        <w:t xml:space="preserve"> in turn endure as the authority for the church (Jude 3; Eph. 2:20; 2 </w:t>
      </w:r>
      <w:proofErr w:type="spellStart"/>
      <w:r w:rsidRPr="00004475">
        <w:rPr>
          <w:i w:val="0"/>
        </w:rPr>
        <w:t>Thes</w:t>
      </w:r>
      <w:proofErr w:type="spellEnd"/>
      <w:r w:rsidRPr="00004475">
        <w:rPr>
          <w:i w:val="0"/>
        </w:rPr>
        <w:t>. 3:14)</w:t>
      </w:r>
    </w:p>
    <w:p w:rsidR="00E40B2C" w:rsidRPr="00004475" w:rsidRDefault="00E40B2C" w:rsidP="00E40B2C">
      <w:pPr>
        <w:pStyle w:val="BodyText2"/>
        <w:rPr>
          <w:i w:val="0"/>
        </w:rPr>
      </w:pPr>
    </w:p>
    <w:p w:rsidR="00E40B2C" w:rsidRPr="00004475" w:rsidRDefault="00E40B2C" w:rsidP="00E40B2C">
      <w:pPr>
        <w:pStyle w:val="BodyText2"/>
        <w:rPr>
          <w:i w:val="0"/>
        </w:rPr>
      </w:pPr>
      <w:r w:rsidRPr="00004475">
        <w:rPr>
          <w:i w:val="0"/>
        </w:rPr>
        <w:t xml:space="preserve">“…all authority has been given to </w:t>
      </w:r>
      <w:proofErr w:type="gramStart"/>
      <w:r w:rsidRPr="00004475">
        <w:rPr>
          <w:i w:val="0"/>
        </w:rPr>
        <w:t>Me</w:t>
      </w:r>
      <w:proofErr w:type="gramEnd"/>
      <w:r w:rsidRPr="00004475">
        <w:rPr>
          <w:i w:val="0"/>
        </w:rPr>
        <w:t>… (Matt. 28:20)… He who receives you, receives Me</w:t>
      </w:r>
      <w:proofErr w:type="gramStart"/>
      <w:r w:rsidRPr="00004475">
        <w:rPr>
          <w:i w:val="0"/>
        </w:rPr>
        <w:t>…(</w:t>
      </w:r>
      <w:proofErr w:type="gramEnd"/>
      <w:r w:rsidRPr="00004475">
        <w:rPr>
          <w:i w:val="0"/>
        </w:rPr>
        <w:t xml:space="preserve">Matt. 10:40) …in accordance with the authority which the Lord gave me… (2 Cor. 13:10) …having been built on the foundation of the apostles and prophets, Christ Jesus Himself being the cornerstone… (Eph. 2:20) …that you contend earnestly for the faith which was once for all handed down to the saints.” (Jude 3) NASB </w:t>
      </w:r>
    </w:p>
    <w:p w:rsidR="00E40B2C" w:rsidRPr="00004475" w:rsidRDefault="00E40B2C" w:rsidP="00E40B2C">
      <w:pPr>
        <w:pStyle w:val="BodyText2"/>
        <w:rPr>
          <w:i w:val="0"/>
        </w:rPr>
      </w:pPr>
    </w:p>
    <w:p w:rsidR="00E40B2C" w:rsidRPr="00004475" w:rsidRDefault="00E40B2C" w:rsidP="00E40B2C">
      <w:pPr>
        <w:pStyle w:val="BodyText2"/>
        <w:rPr>
          <w:i w:val="0"/>
        </w:rPr>
      </w:pPr>
      <w:r w:rsidRPr="00004475">
        <w:rPr>
          <w:i w:val="0"/>
        </w:rPr>
        <w:t xml:space="preserve">The Reformation divided the church, necessarily but with great risk—no central structure or centralized theological adjudication (Roman Catholic, Eastern Orthodoxy enjoy). WHAT ARE THE PROTESTANT GUARDRAILS? </w:t>
      </w:r>
    </w:p>
    <w:p w:rsidR="00E40B2C" w:rsidRPr="00004475" w:rsidRDefault="00E40B2C" w:rsidP="00E40B2C">
      <w:pPr>
        <w:pStyle w:val="BodyText2"/>
        <w:rPr>
          <w:i w:val="0"/>
        </w:rPr>
      </w:pPr>
    </w:p>
    <w:p w:rsidR="00E40B2C" w:rsidRPr="00004475" w:rsidRDefault="00E40B2C" w:rsidP="00E40B2C">
      <w:pPr>
        <w:pStyle w:val="BodyText2"/>
        <w:rPr>
          <w:i w:val="0"/>
        </w:rPr>
      </w:pPr>
      <w:r w:rsidRPr="00004475">
        <w:rPr>
          <w:i w:val="0"/>
        </w:rPr>
        <w:t>On a church being a true church, Calvin wrote, “</w:t>
      </w:r>
      <w:r w:rsidRPr="00004475">
        <w:t xml:space="preserve">Wherever we see </w:t>
      </w:r>
      <w:r w:rsidRPr="00004475">
        <w:rPr>
          <w:u w:val="single"/>
        </w:rPr>
        <w:t xml:space="preserve">the </w:t>
      </w:r>
      <w:r w:rsidRPr="00004475">
        <w:rPr>
          <w:b/>
          <w:u w:val="single"/>
        </w:rPr>
        <w:t>Word of God</w:t>
      </w:r>
      <w:r w:rsidRPr="00004475">
        <w:rPr>
          <w:u w:val="single"/>
        </w:rPr>
        <w:t xml:space="preserve"> purely preached and heard</w:t>
      </w:r>
      <w:r w:rsidRPr="00004475">
        <w:t xml:space="preserve">, and </w:t>
      </w:r>
      <w:r w:rsidRPr="00004475">
        <w:rPr>
          <w:u w:val="single"/>
        </w:rPr>
        <w:t xml:space="preserve">the </w:t>
      </w:r>
      <w:r w:rsidRPr="00004475">
        <w:rPr>
          <w:b/>
          <w:u w:val="single"/>
        </w:rPr>
        <w:t>sacraments</w:t>
      </w:r>
      <w:r w:rsidRPr="00004475">
        <w:rPr>
          <w:u w:val="single"/>
        </w:rPr>
        <w:t xml:space="preserve"> administered according to Christ’s institution</w:t>
      </w:r>
      <w:r w:rsidRPr="00004475">
        <w:t>, there, it is not to be doubted, a church of God exists.</w:t>
      </w:r>
      <w:r w:rsidRPr="00004475">
        <w:rPr>
          <w:i w:val="0"/>
        </w:rPr>
        <w:t xml:space="preserve">” (Calvin, Institutes of the Christian Religion, 21:1023 (4.1.9) </w:t>
      </w:r>
    </w:p>
    <w:p w:rsidR="00E40B2C" w:rsidRPr="00004475" w:rsidRDefault="00E40B2C" w:rsidP="00E40B2C">
      <w:pPr>
        <w:pStyle w:val="BodyText2"/>
        <w:rPr>
          <w:i w:val="0"/>
        </w:rPr>
      </w:pPr>
    </w:p>
    <w:p w:rsidR="00E40B2C" w:rsidRPr="00004475" w:rsidRDefault="00E40B2C" w:rsidP="00E40B2C">
      <w:pPr>
        <w:pStyle w:val="BodyText2"/>
        <w:rPr>
          <w:sz w:val="22"/>
        </w:rPr>
      </w:pPr>
      <w:r w:rsidRPr="00004475">
        <w:rPr>
          <w:b/>
          <w:i w:val="0"/>
          <w:sz w:val="22"/>
        </w:rPr>
        <w:t>So What?</w:t>
      </w:r>
      <w:r w:rsidR="00B37469" w:rsidRPr="00004475">
        <w:rPr>
          <w:b/>
          <w:i w:val="0"/>
          <w:sz w:val="22"/>
        </w:rPr>
        <w:t xml:space="preserve"> </w:t>
      </w:r>
      <w:r w:rsidR="00B37469" w:rsidRPr="00004475">
        <w:rPr>
          <w:sz w:val="22"/>
        </w:rPr>
        <w:t>How Apostolic is Calvary Baptist Church?</w:t>
      </w:r>
    </w:p>
    <w:p w:rsidR="00B37469" w:rsidRPr="00004475" w:rsidRDefault="00B37469" w:rsidP="00E40B2C">
      <w:pPr>
        <w:pStyle w:val="BodyText2"/>
        <w:rPr>
          <w:sz w:val="22"/>
        </w:rPr>
      </w:pPr>
    </w:p>
    <w:p w:rsidR="00E40B2C" w:rsidRPr="00004475" w:rsidRDefault="00E40B2C" w:rsidP="00E40B2C">
      <w:pPr>
        <w:pStyle w:val="BodyText2"/>
        <w:numPr>
          <w:ilvl w:val="0"/>
          <w:numId w:val="4"/>
        </w:numPr>
        <w:rPr>
          <w:i w:val="0"/>
        </w:rPr>
      </w:pPr>
      <w:r w:rsidRPr="00004475">
        <w:rPr>
          <w:b/>
          <w:i w:val="0"/>
        </w:rPr>
        <w:t>People of the Book</w:t>
      </w:r>
      <w:r w:rsidRPr="00004475">
        <w:rPr>
          <w:i w:val="0"/>
        </w:rPr>
        <w:t>—the church in heaven has perfect apostolicity; we see through a glass dimly.</w:t>
      </w:r>
    </w:p>
    <w:p w:rsidR="00B37469" w:rsidRPr="00004475" w:rsidRDefault="00B37469" w:rsidP="00B37469">
      <w:pPr>
        <w:pStyle w:val="BodyText2"/>
        <w:ind w:left="720"/>
        <w:rPr>
          <w:i w:val="0"/>
        </w:rPr>
      </w:pPr>
    </w:p>
    <w:p w:rsidR="00E40B2C" w:rsidRPr="00004475" w:rsidRDefault="00E40B2C" w:rsidP="00E40B2C">
      <w:pPr>
        <w:pStyle w:val="BodyText2"/>
        <w:ind w:left="720"/>
        <w:rPr>
          <w:i w:val="0"/>
        </w:rPr>
      </w:pPr>
      <w:r w:rsidRPr="00004475">
        <w:rPr>
          <w:i w:val="0"/>
        </w:rPr>
        <w:t xml:space="preserve">A church to be a church must preach the word of God (gospel) faithfully and carefully. </w:t>
      </w:r>
    </w:p>
    <w:p w:rsidR="00E40B2C" w:rsidRPr="00004475" w:rsidRDefault="00E40B2C" w:rsidP="00E40B2C">
      <w:pPr>
        <w:pStyle w:val="BodyText2"/>
        <w:ind w:left="720"/>
      </w:pPr>
      <w:r w:rsidRPr="00004475">
        <w:rPr>
          <w:i w:val="0"/>
        </w:rPr>
        <w:t>“</w:t>
      </w:r>
      <w:r w:rsidRPr="00004475">
        <w:t>I am not ashamed of the gospel, for it is the power of God for salvation to everyone who believes…for in it a righteousness of God is revealed from faith to faith—but the righteous man shall live by faith.” Rom. 1:16</w:t>
      </w:r>
    </w:p>
    <w:p w:rsidR="00E40B2C" w:rsidRPr="00004475" w:rsidRDefault="00E40B2C" w:rsidP="00E40B2C">
      <w:pPr>
        <w:pStyle w:val="BodyText2"/>
        <w:ind w:left="720"/>
      </w:pPr>
    </w:p>
    <w:p w:rsidR="00B37469" w:rsidRPr="00004475" w:rsidRDefault="00E40B2C" w:rsidP="00E40B2C">
      <w:pPr>
        <w:pStyle w:val="BodyText2"/>
        <w:numPr>
          <w:ilvl w:val="0"/>
          <w:numId w:val="4"/>
        </w:numPr>
      </w:pPr>
      <w:r w:rsidRPr="00004475">
        <w:rPr>
          <w:b/>
          <w:i w:val="0"/>
        </w:rPr>
        <w:t>Proper administration of the sacraments</w:t>
      </w:r>
      <w:r w:rsidRPr="00004475">
        <w:rPr>
          <w:i w:val="0"/>
        </w:rPr>
        <w:t xml:space="preserve"> (ordinances—Lord’s Supper and Baptism). </w:t>
      </w:r>
    </w:p>
    <w:p w:rsidR="00B37469" w:rsidRPr="00004475" w:rsidRDefault="00B37469" w:rsidP="00B37469">
      <w:pPr>
        <w:pStyle w:val="BodyText2"/>
        <w:ind w:left="720"/>
      </w:pPr>
    </w:p>
    <w:p w:rsidR="00E40B2C" w:rsidRPr="00004475" w:rsidRDefault="00E40B2C" w:rsidP="00B37469">
      <w:pPr>
        <w:pStyle w:val="BodyText2"/>
        <w:ind w:left="720"/>
      </w:pPr>
      <w:r w:rsidRPr="00004475">
        <w:rPr>
          <w:i w:val="0"/>
        </w:rPr>
        <w:t>“</w:t>
      </w:r>
      <w:r w:rsidRPr="00004475">
        <w:t>Baptism and the Lord’s Supper are essential elements without which a true church cannot exist</w:t>
      </w:r>
      <w:r w:rsidRPr="00004475">
        <w:rPr>
          <w:i w:val="0"/>
        </w:rPr>
        <w:t xml:space="preserve">.” (Towns and </w:t>
      </w:r>
      <w:proofErr w:type="spellStart"/>
      <w:r w:rsidRPr="00004475">
        <w:rPr>
          <w:i w:val="0"/>
        </w:rPr>
        <w:t>Stetzer</w:t>
      </w:r>
      <w:proofErr w:type="spellEnd"/>
      <w:r w:rsidRPr="00004475">
        <w:rPr>
          <w:i w:val="0"/>
        </w:rPr>
        <w:t>, Perimeters of Light, 68)</w:t>
      </w:r>
    </w:p>
    <w:p w:rsidR="00B37469" w:rsidRPr="00004475" w:rsidRDefault="00B37469" w:rsidP="00B37469">
      <w:pPr>
        <w:pStyle w:val="BodyText2"/>
        <w:ind w:left="720"/>
      </w:pPr>
    </w:p>
    <w:p w:rsidR="00B37469" w:rsidRPr="00004475" w:rsidRDefault="00E40B2C" w:rsidP="00E40B2C">
      <w:pPr>
        <w:pStyle w:val="BodyText2"/>
        <w:ind w:left="720"/>
        <w:rPr>
          <w:i w:val="0"/>
        </w:rPr>
      </w:pPr>
      <w:r w:rsidRPr="00004475">
        <w:rPr>
          <w:i w:val="0"/>
        </w:rPr>
        <w:t xml:space="preserve">The practice of both must accurately reflect the gospel they represent and not be a threat to the gospel. (M. </w:t>
      </w:r>
      <w:proofErr w:type="spellStart"/>
      <w:r w:rsidRPr="00004475">
        <w:rPr>
          <w:i w:val="0"/>
        </w:rPr>
        <w:t>Volf</w:t>
      </w:r>
      <w:proofErr w:type="spellEnd"/>
      <w:r w:rsidRPr="00004475">
        <w:rPr>
          <w:i w:val="0"/>
        </w:rPr>
        <w:t>)</w:t>
      </w:r>
    </w:p>
    <w:p w:rsidR="00B37469" w:rsidRPr="00004475" w:rsidRDefault="00B37469" w:rsidP="00E40B2C">
      <w:pPr>
        <w:pStyle w:val="BodyText2"/>
        <w:ind w:left="720"/>
        <w:rPr>
          <w:i w:val="0"/>
        </w:rPr>
      </w:pPr>
    </w:p>
    <w:p w:rsidR="00B37469" w:rsidRPr="00004475" w:rsidRDefault="00E40B2C" w:rsidP="00E40B2C">
      <w:pPr>
        <w:pStyle w:val="BodyText2"/>
        <w:ind w:left="720"/>
      </w:pPr>
      <w:r w:rsidRPr="00004475">
        <w:rPr>
          <w:i w:val="0"/>
        </w:rPr>
        <w:t xml:space="preserve"> </w:t>
      </w:r>
      <w:r w:rsidRPr="00004475">
        <w:t>If the sacrament seeks to convey grace without fa</w:t>
      </w:r>
      <w:r w:rsidR="00B37469" w:rsidRPr="00004475">
        <w:t>ith, it repudiates the gospel (c</w:t>
      </w:r>
      <w:r w:rsidRPr="00004475">
        <w:t xml:space="preserve">ertain practices of the Lord’s Supper and Infant baptism). </w:t>
      </w:r>
    </w:p>
    <w:p w:rsidR="00B37469" w:rsidRPr="00004475" w:rsidRDefault="00B37469" w:rsidP="00E40B2C">
      <w:pPr>
        <w:pStyle w:val="BodyText2"/>
        <w:ind w:left="720"/>
      </w:pPr>
    </w:p>
    <w:p w:rsidR="00B37469" w:rsidRPr="00004475" w:rsidRDefault="00E40B2C" w:rsidP="00E40B2C">
      <w:pPr>
        <w:pStyle w:val="BodyText2"/>
        <w:ind w:left="720"/>
        <w:rPr>
          <w:i w:val="0"/>
        </w:rPr>
      </w:pPr>
      <w:r w:rsidRPr="00004475">
        <w:rPr>
          <w:i w:val="0"/>
        </w:rPr>
        <w:t xml:space="preserve">The sacraments/ordinances, properly practiced, symbolize the gospel, they don’t replace it. </w:t>
      </w:r>
    </w:p>
    <w:p w:rsidR="00B37469" w:rsidRPr="00004475" w:rsidRDefault="00B37469" w:rsidP="00E40B2C">
      <w:pPr>
        <w:pStyle w:val="BodyText2"/>
        <w:ind w:left="720"/>
      </w:pPr>
    </w:p>
    <w:p w:rsidR="00E40B2C" w:rsidRPr="00004475" w:rsidRDefault="00E40B2C" w:rsidP="00E40B2C">
      <w:pPr>
        <w:pStyle w:val="BodyText2"/>
        <w:ind w:left="720"/>
      </w:pPr>
      <w:r w:rsidRPr="00004475">
        <w:rPr>
          <w:u w:val="single"/>
        </w:rPr>
        <w:t>Impropriety</w:t>
      </w:r>
      <w:r w:rsidRPr="00004475">
        <w:t xml:space="preserve"> in practice that compromises the message of the gospel </w:t>
      </w:r>
      <w:r w:rsidRPr="00004475">
        <w:rPr>
          <w:u w:val="single"/>
        </w:rPr>
        <w:t>disqualifies</w:t>
      </w:r>
      <w:r w:rsidRPr="00004475">
        <w:t xml:space="preserve"> the church as a church; </w:t>
      </w:r>
      <w:r w:rsidR="00B37469" w:rsidRPr="00004475">
        <w:rPr>
          <w:u w:val="single"/>
        </w:rPr>
        <w:t>i</w:t>
      </w:r>
      <w:r w:rsidRPr="00004475">
        <w:rPr>
          <w:u w:val="single"/>
        </w:rPr>
        <w:t>mproper</w:t>
      </w:r>
      <w:r w:rsidRPr="00004475">
        <w:t xml:space="preserve"> administration (not as Jesus administered—symbols of his redemptive passion; he was there, and he was immersed) </w:t>
      </w:r>
      <w:r w:rsidRPr="00004475">
        <w:rPr>
          <w:u w:val="single"/>
        </w:rPr>
        <w:t>weakens</w:t>
      </w:r>
      <w:r w:rsidRPr="00004475">
        <w:t xml:space="preserve"> the church’s health and ministry, but does not disqualify as a church. </w:t>
      </w:r>
      <w:r w:rsidRPr="00004475">
        <w:rPr>
          <w:i w:val="0"/>
        </w:rPr>
        <w:t>(Hammett)</w:t>
      </w:r>
      <w:r w:rsidRPr="00004475">
        <w:t xml:space="preserve"> </w:t>
      </w:r>
    </w:p>
    <w:p w:rsidR="00E40B2C" w:rsidRPr="00004475" w:rsidRDefault="00E40B2C" w:rsidP="00E40B2C">
      <w:pPr>
        <w:pStyle w:val="BodyText2"/>
        <w:ind w:left="720"/>
      </w:pPr>
    </w:p>
    <w:p w:rsidR="00E40B2C" w:rsidRPr="00004475" w:rsidRDefault="00E40B2C" w:rsidP="00E40B2C">
      <w:pPr>
        <w:pStyle w:val="BodyText2"/>
        <w:ind w:left="720"/>
      </w:pPr>
    </w:p>
    <w:p w:rsidR="00E40B2C" w:rsidRPr="00B37469" w:rsidRDefault="00E40B2C" w:rsidP="00E40B2C">
      <w:pPr>
        <w:pStyle w:val="BodyText2"/>
        <w:ind w:left="720"/>
      </w:pPr>
      <w:r w:rsidRPr="00004475">
        <w:rPr>
          <w:sz w:val="22"/>
        </w:rPr>
        <w:t xml:space="preserve">The essential marks of an authentic church are ONE, HOLY, CATHOLIC, APOSTOLIC assembly, </w:t>
      </w:r>
      <w:r w:rsidRPr="00004475">
        <w:rPr>
          <w:sz w:val="22"/>
          <w:u w:val="single"/>
        </w:rPr>
        <w:t>formed and bounded by the GOSPEL</w:t>
      </w:r>
      <w:r w:rsidRPr="00004475">
        <w:rPr>
          <w:i w:val="0"/>
          <w:sz w:val="22"/>
        </w:rPr>
        <w:t xml:space="preserve">. </w:t>
      </w:r>
      <w:r w:rsidRPr="00004475">
        <w:rPr>
          <w:i w:val="0"/>
        </w:rPr>
        <w:t>(The ancient Councils plus Reformation theology)</w:t>
      </w:r>
      <w:bookmarkStart w:id="0" w:name="_GoBack"/>
      <w:bookmarkEnd w:id="0"/>
    </w:p>
    <w:p w:rsidR="00844FC1" w:rsidRDefault="00004475"/>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F37D2"/>
    <w:multiLevelType w:val="hybridMultilevel"/>
    <w:tmpl w:val="4AD2D5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28BC7748"/>
    <w:multiLevelType w:val="hybridMultilevel"/>
    <w:tmpl w:val="36F265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2DA2548"/>
    <w:multiLevelType w:val="hybridMultilevel"/>
    <w:tmpl w:val="0DD2A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B8128C2"/>
    <w:multiLevelType w:val="hybridMultilevel"/>
    <w:tmpl w:val="888246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2C"/>
    <w:rsid w:val="00004475"/>
    <w:rsid w:val="003E4811"/>
    <w:rsid w:val="00427C6B"/>
    <w:rsid w:val="00652537"/>
    <w:rsid w:val="00825A8F"/>
    <w:rsid w:val="00B37469"/>
    <w:rsid w:val="00D7593B"/>
    <w:rsid w:val="00DC41EF"/>
    <w:rsid w:val="00E40B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41D9D-AC05-47FA-8937-9C0BA931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B2C"/>
    <w:pPr>
      <w:spacing w:line="256" w:lineRule="auto"/>
    </w:pPr>
  </w:style>
  <w:style w:type="paragraph" w:styleId="Heading1">
    <w:name w:val="heading 1"/>
    <w:basedOn w:val="Normal"/>
    <w:next w:val="Normal"/>
    <w:link w:val="Heading1Char"/>
    <w:uiPriority w:val="9"/>
    <w:qFormat/>
    <w:rsid w:val="00E40B2C"/>
    <w:pPr>
      <w:keepNext/>
      <w:jc w:val="center"/>
      <w:outlineLvl w:val="0"/>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B2C"/>
    <w:rPr>
      <w:rFonts w:eastAsia="Times New Roman"/>
      <w:i/>
    </w:rPr>
  </w:style>
  <w:style w:type="character" w:styleId="Hyperlink">
    <w:name w:val="Hyperlink"/>
    <w:basedOn w:val="DefaultParagraphFont"/>
    <w:uiPriority w:val="99"/>
    <w:semiHidden/>
    <w:unhideWhenUsed/>
    <w:rsid w:val="00E40B2C"/>
    <w:rPr>
      <w:color w:val="0000FF"/>
      <w:u w:val="single"/>
    </w:rPr>
  </w:style>
  <w:style w:type="paragraph" w:styleId="BodyText">
    <w:name w:val="Body Text"/>
    <w:basedOn w:val="Normal"/>
    <w:link w:val="BodyTextChar"/>
    <w:uiPriority w:val="99"/>
    <w:semiHidden/>
    <w:unhideWhenUsed/>
    <w:rsid w:val="00E40B2C"/>
    <w:rPr>
      <w:sz w:val="20"/>
    </w:rPr>
  </w:style>
  <w:style w:type="character" w:customStyle="1" w:styleId="BodyTextChar">
    <w:name w:val="Body Text Char"/>
    <w:basedOn w:val="DefaultParagraphFont"/>
    <w:link w:val="BodyText"/>
    <w:uiPriority w:val="99"/>
    <w:semiHidden/>
    <w:rsid w:val="00E40B2C"/>
    <w:rPr>
      <w:sz w:val="20"/>
    </w:rPr>
  </w:style>
  <w:style w:type="paragraph" w:styleId="BodyText2">
    <w:name w:val="Body Text 2"/>
    <w:basedOn w:val="Normal"/>
    <w:link w:val="BodyText2Char"/>
    <w:uiPriority w:val="99"/>
    <w:semiHidden/>
    <w:unhideWhenUsed/>
    <w:rsid w:val="00E40B2C"/>
    <w:rPr>
      <w:i/>
      <w:sz w:val="20"/>
    </w:rPr>
  </w:style>
  <w:style w:type="character" w:customStyle="1" w:styleId="BodyText2Char">
    <w:name w:val="Body Text 2 Char"/>
    <w:basedOn w:val="DefaultParagraphFont"/>
    <w:link w:val="BodyText2"/>
    <w:uiPriority w:val="99"/>
    <w:semiHidden/>
    <w:rsid w:val="00E40B2C"/>
    <w:rPr>
      <w:i/>
      <w:sz w:val="20"/>
    </w:rPr>
  </w:style>
  <w:style w:type="paragraph" w:styleId="ListParagraph">
    <w:name w:val="List Paragraph"/>
    <w:basedOn w:val="Normal"/>
    <w:uiPriority w:val="34"/>
    <w:qFormat/>
    <w:rsid w:val="00E40B2C"/>
    <w:pPr>
      <w:ind w:left="720"/>
      <w:contextualSpacing/>
    </w:pPr>
  </w:style>
  <w:style w:type="character" w:customStyle="1" w:styleId="text">
    <w:name w:val="text"/>
    <w:basedOn w:val="DefaultParagraphFont"/>
    <w:rsid w:val="00E40B2C"/>
  </w:style>
  <w:style w:type="paragraph" w:styleId="BalloonText">
    <w:name w:val="Balloon Text"/>
    <w:basedOn w:val="Normal"/>
    <w:link w:val="BalloonTextChar"/>
    <w:uiPriority w:val="99"/>
    <w:semiHidden/>
    <w:unhideWhenUsed/>
    <w:rsid w:val="000044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4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5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7</cp:revision>
  <cp:lastPrinted>2021-01-21T19:21:00Z</cp:lastPrinted>
  <dcterms:created xsi:type="dcterms:W3CDTF">2021-01-21T18:21:00Z</dcterms:created>
  <dcterms:modified xsi:type="dcterms:W3CDTF">2021-01-21T19:26:00Z</dcterms:modified>
</cp:coreProperties>
</file>