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F334E3">
      <w:r>
        <w:t xml:space="preserve">IDENTITY CRISIS                                                                                                                                Pastor Rick Baker </w:t>
      </w:r>
    </w:p>
    <w:p w:rsidR="00F334E3" w:rsidRDefault="00F334E3">
      <w:r>
        <w:t>#12 What does the Church do?                                                                                                            April 18 2021</w:t>
      </w:r>
    </w:p>
    <w:p w:rsidR="00F334E3" w:rsidRDefault="00F334E3" w:rsidP="00F334E3">
      <w:pPr>
        <w:jc w:val="center"/>
        <w:rPr>
          <w:b/>
        </w:rPr>
      </w:pPr>
      <w:r w:rsidRPr="00F334E3">
        <w:rPr>
          <w:b/>
        </w:rPr>
        <w:t>Celebrate</w:t>
      </w:r>
      <w:r>
        <w:rPr>
          <w:b/>
        </w:rPr>
        <w:t>s</w:t>
      </w:r>
      <w:r w:rsidRPr="00F334E3">
        <w:rPr>
          <w:b/>
        </w:rPr>
        <w:t xml:space="preserve"> the Lord’s Supper</w:t>
      </w:r>
      <w:r>
        <w:rPr>
          <w:b/>
        </w:rPr>
        <w:t>:</w:t>
      </w:r>
    </w:p>
    <w:p w:rsidR="00F334E3" w:rsidRPr="00F334E3" w:rsidRDefault="00F334E3" w:rsidP="00F334E3">
      <w:pPr>
        <w:jc w:val="center"/>
        <w:rPr>
          <w:i/>
        </w:rPr>
      </w:pPr>
      <w:r>
        <w:rPr>
          <w:i/>
        </w:rPr>
        <w:t>Communion with Christ and His Church</w:t>
      </w:r>
    </w:p>
    <w:p w:rsidR="00F334E3" w:rsidRDefault="00F334E3" w:rsidP="00F334E3">
      <w:pPr>
        <w:jc w:val="center"/>
        <w:rPr>
          <w:sz w:val="20"/>
        </w:rPr>
      </w:pPr>
      <w:r w:rsidRPr="00F334E3">
        <w:rPr>
          <w:sz w:val="20"/>
        </w:rPr>
        <w:t xml:space="preserve">(Matt. 26:17-30; Mk. 14:12-25; Lk. 22:7-20; Acts 2:42; 1 Cor. 5:7; 10:1-4, 16,17; 11:23-25; Heb. 7:27) </w:t>
      </w:r>
    </w:p>
    <w:p w:rsidR="00A457C7" w:rsidRDefault="00A457C7" w:rsidP="00F334E3">
      <w:pPr>
        <w:jc w:val="center"/>
        <w:rPr>
          <w:sz w:val="20"/>
        </w:rPr>
      </w:pPr>
    </w:p>
    <w:p w:rsidR="00656E62" w:rsidRDefault="00656E62" w:rsidP="00A457C7">
      <w:pPr>
        <w:rPr>
          <w:sz w:val="20"/>
        </w:rPr>
      </w:pPr>
      <w:r>
        <w:rPr>
          <w:sz w:val="20"/>
        </w:rPr>
        <w:t>Intro: Why do we celebrate important dates? General holidays (family day) vs. personal birthday, anniversary</w:t>
      </w:r>
    </w:p>
    <w:p w:rsidR="001F7E78" w:rsidRDefault="001F7E78" w:rsidP="00A457C7">
      <w:pPr>
        <w:rPr>
          <w:sz w:val="20"/>
        </w:rPr>
      </w:pPr>
    </w:p>
    <w:p w:rsidR="001F7E78" w:rsidRPr="001F7E78" w:rsidRDefault="001F7E78" w:rsidP="00A457C7">
      <w:pPr>
        <w:rPr>
          <w:b/>
          <w:i/>
          <w:sz w:val="20"/>
        </w:rPr>
      </w:pPr>
      <w:r w:rsidRPr="001F7E78">
        <w:rPr>
          <w:b/>
          <w:i/>
          <w:sz w:val="20"/>
        </w:rPr>
        <w:t>The Lord’s Supper is an ordinance because it pictures the Gospel and is commanded in order to make certain Christ and His saving work remains central to the mission of the church.</w:t>
      </w:r>
    </w:p>
    <w:p w:rsidR="00656E62" w:rsidRDefault="00656E62" w:rsidP="00A457C7">
      <w:pPr>
        <w:rPr>
          <w:sz w:val="20"/>
        </w:rPr>
      </w:pPr>
    </w:p>
    <w:p w:rsidR="00656E62" w:rsidRDefault="00A457C7" w:rsidP="00656E62">
      <w:pPr>
        <w:rPr>
          <w:i/>
          <w:sz w:val="20"/>
        </w:rPr>
      </w:pPr>
      <w:r>
        <w:rPr>
          <w:sz w:val="20"/>
        </w:rPr>
        <w:t xml:space="preserve">Many </w:t>
      </w:r>
      <w:r w:rsidRPr="00656E62">
        <w:rPr>
          <w:b/>
          <w:sz w:val="20"/>
        </w:rPr>
        <w:t>times</w:t>
      </w:r>
      <w:r>
        <w:rPr>
          <w:sz w:val="20"/>
        </w:rPr>
        <w:t xml:space="preserve">— </w:t>
      </w:r>
      <w:r>
        <w:rPr>
          <w:i/>
          <w:sz w:val="20"/>
        </w:rPr>
        <w:t>Baptism</w:t>
      </w:r>
      <w:r w:rsidRPr="00A457C7">
        <w:rPr>
          <w:i/>
          <w:sz w:val="20"/>
        </w:rPr>
        <w:sym w:font="Wingdings" w:char="F0E0"/>
      </w:r>
      <w:r>
        <w:rPr>
          <w:i/>
          <w:sz w:val="20"/>
        </w:rPr>
        <w:t xml:space="preserve"> </w:t>
      </w:r>
      <w:r w:rsidR="00656E62">
        <w:rPr>
          <w:i/>
          <w:sz w:val="20"/>
        </w:rPr>
        <w:t>one-time</w:t>
      </w:r>
      <w:r>
        <w:rPr>
          <w:i/>
          <w:sz w:val="20"/>
        </w:rPr>
        <w:t xml:space="preserve"> initiatory vow of allegiance to Christ; Lord’s Supper</w:t>
      </w:r>
      <w:r w:rsidRPr="00A457C7">
        <w:rPr>
          <w:i/>
          <w:sz w:val="20"/>
        </w:rPr>
        <w:sym w:font="Wingdings" w:char="F0E0"/>
      </w:r>
      <w:r>
        <w:rPr>
          <w:i/>
          <w:sz w:val="20"/>
        </w:rPr>
        <w:t xml:space="preserve"> </w:t>
      </w:r>
      <w:r w:rsidR="00656E62">
        <w:rPr>
          <w:i/>
          <w:sz w:val="20"/>
        </w:rPr>
        <w:t xml:space="preserve">repeated </w:t>
      </w:r>
      <w:r>
        <w:rPr>
          <w:i/>
          <w:sz w:val="20"/>
        </w:rPr>
        <w:t xml:space="preserve">renewal of your </w:t>
      </w:r>
    </w:p>
    <w:p w:rsidR="00A457C7" w:rsidRPr="007273B6" w:rsidRDefault="00A457C7" w:rsidP="007273B6">
      <w:pPr>
        <w:ind w:firstLine="720"/>
        <w:rPr>
          <w:i/>
          <w:sz w:val="20"/>
        </w:rPr>
      </w:pPr>
      <w:r>
        <w:rPr>
          <w:i/>
          <w:sz w:val="20"/>
        </w:rPr>
        <w:t>vow of allegiance</w:t>
      </w:r>
    </w:p>
    <w:p w:rsidR="00A457C7" w:rsidRDefault="00A457C7" w:rsidP="00A457C7">
      <w:pPr>
        <w:rPr>
          <w:i/>
          <w:sz w:val="20"/>
        </w:rPr>
      </w:pPr>
      <w:r>
        <w:rPr>
          <w:sz w:val="20"/>
        </w:rPr>
        <w:t xml:space="preserve">Many </w:t>
      </w:r>
      <w:r w:rsidRPr="00656E62">
        <w:rPr>
          <w:b/>
          <w:sz w:val="20"/>
        </w:rPr>
        <w:t>names</w:t>
      </w:r>
      <w:r>
        <w:rPr>
          <w:sz w:val="20"/>
        </w:rPr>
        <w:t xml:space="preserve">— </w:t>
      </w:r>
      <w:r>
        <w:rPr>
          <w:i/>
          <w:sz w:val="20"/>
        </w:rPr>
        <w:t xml:space="preserve">sharing (1 Cor. 10:16); Lord’s Table (1 Cor. 10:21); Breaking of Bread (Acts 2:42); Thanksgiving </w:t>
      </w:r>
    </w:p>
    <w:p w:rsidR="00A457C7" w:rsidRPr="007273B6" w:rsidRDefault="00A457C7" w:rsidP="007273B6">
      <w:pPr>
        <w:ind w:firstLine="720"/>
        <w:rPr>
          <w:i/>
          <w:sz w:val="20"/>
        </w:rPr>
      </w:pPr>
      <w:r>
        <w:rPr>
          <w:i/>
          <w:sz w:val="20"/>
        </w:rPr>
        <w:t>(1 Cor. 11:24); Lord’s Supper</w:t>
      </w:r>
      <w:r w:rsidR="00F77BBF">
        <w:rPr>
          <w:i/>
          <w:sz w:val="20"/>
        </w:rPr>
        <w:t>*</w:t>
      </w:r>
      <w:r>
        <w:rPr>
          <w:i/>
          <w:sz w:val="20"/>
        </w:rPr>
        <w:t xml:space="preserve"> (1 Cor. 11:20); NOT Mass. </w:t>
      </w:r>
    </w:p>
    <w:p w:rsidR="00F77BBF" w:rsidRDefault="00A457C7" w:rsidP="00A457C7">
      <w:pPr>
        <w:rPr>
          <w:sz w:val="20"/>
        </w:rPr>
      </w:pPr>
      <w:r>
        <w:rPr>
          <w:sz w:val="20"/>
        </w:rPr>
        <w:t xml:space="preserve">Many </w:t>
      </w:r>
      <w:r w:rsidRPr="00656E62">
        <w:rPr>
          <w:b/>
          <w:sz w:val="20"/>
        </w:rPr>
        <w:t>controversies</w:t>
      </w:r>
      <w:r>
        <w:rPr>
          <w:sz w:val="20"/>
        </w:rPr>
        <w:t>— “this is my body”</w:t>
      </w:r>
    </w:p>
    <w:p w:rsidR="00A457C7" w:rsidRDefault="00A457C7" w:rsidP="00A457C7">
      <w:pPr>
        <w:pStyle w:val="ListParagraph"/>
        <w:numPr>
          <w:ilvl w:val="0"/>
          <w:numId w:val="1"/>
        </w:numPr>
        <w:rPr>
          <w:sz w:val="20"/>
        </w:rPr>
      </w:pPr>
      <w:r>
        <w:rPr>
          <w:sz w:val="20"/>
        </w:rPr>
        <w:t>Transubstantiation (RC)</w:t>
      </w:r>
      <w:r w:rsidR="00733255">
        <w:rPr>
          <w:sz w:val="20"/>
        </w:rPr>
        <w:t xml:space="preserve"> – the “host” miraculously becomes the actual body and blood of Christ (Heb. 7:27)</w:t>
      </w:r>
    </w:p>
    <w:p w:rsidR="007273B6" w:rsidRDefault="007273B6" w:rsidP="007273B6">
      <w:pPr>
        <w:pStyle w:val="ListParagraph"/>
        <w:rPr>
          <w:sz w:val="20"/>
        </w:rPr>
      </w:pPr>
    </w:p>
    <w:p w:rsidR="007273B6" w:rsidRDefault="007273B6" w:rsidP="007273B6">
      <w:pPr>
        <w:pStyle w:val="ListParagraph"/>
        <w:rPr>
          <w:sz w:val="20"/>
        </w:rPr>
      </w:pPr>
    </w:p>
    <w:p w:rsidR="00A457C7" w:rsidRDefault="00A457C7" w:rsidP="00A457C7">
      <w:pPr>
        <w:pStyle w:val="ListParagraph"/>
        <w:numPr>
          <w:ilvl w:val="0"/>
          <w:numId w:val="1"/>
        </w:numPr>
        <w:rPr>
          <w:sz w:val="20"/>
        </w:rPr>
      </w:pPr>
      <w:r>
        <w:rPr>
          <w:sz w:val="20"/>
        </w:rPr>
        <w:t>Consubstantiation (Luther)</w:t>
      </w:r>
      <w:r w:rsidR="00733255">
        <w:rPr>
          <w:sz w:val="20"/>
        </w:rPr>
        <w:t>—the actual body and blood because Jesus said so, not because of a priest.</w:t>
      </w:r>
    </w:p>
    <w:p w:rsidR="007273B6" w:rsidRPr="007273B6" w:rsidRDefault="007273B6" w:rsidP="007273B6">
      <w:pPr>
        <w:pStyle w:val="ListParagraph"/>
        <w:rPr>
          <w:sz w:val="20"/>
        </w:rPr>
      </w:pPr>
    </w:p>
    <w:p w:rsidR="007273B6" w:rsidRDefault="007273B6" w:rsidP="007273B6">
      <w:pPr>
        <w:pStyle w:val="ListParagraph"/>
        <w:rPr>
          <w:sz w:val="20"/>
        </w:rPr>
      </w:pPr>
    </w:p>
    <w:p w:rsidR="00A457C7" w:rsidRDefault="00A457C7" w:rsidP="00A457C7">
      <w:pPr>
        <w:pStyle w:val="ListParagraph"/>
        <w:numPr>
          <w:ilvl w:val="0"/>
          <w:numId w:val="1"/>
        </w:numPr>
        <w:rPr>
          <w:sz w:val="20"/>
        </w:rPr>
      </w:pPr>
      <w:r>
        <w:rPr>
          <w:sz w:val="20"/>
        </w:rPr>
        <w:t>Memorial-only View (Zwingli)</w:t>
      </w:r>
      <w:r w:rsidR="00733255">
        <w:rPr>
          <w:sz w:val="20"/>
        </w:rPr>
        <w:t>—Christ is present spiritually and the elements are a symbol only.</w:t>
      </w:r>
    </w:p>
    <w:p w:rsidR="007273B6" w:rsidRDefault="007273B6" w:rsidP="007273B6">
      <w:pPr>
        <w:pStyle w:val="ListParagraph"/>
        <w:rPr>
          <w:sz w:val="20"/>
        </w:rPr>
      </w:pPr>
    </w:p>
    <w:p w:rsidR="007273B6" w:rsidRDefault="007273B6" w:rsidP="007273B6">
      <w:pPr>
        <w:pStyle w:val="ListParagraph"/>
        <w:rPr>
          <w:sz w:val="20"/>
        </w:rPr>
      </w:pPr>
    </w:p>
    <w:p w:rsidR="00A457C7" w:rsidRDefault="00A457C7" w:rsidP="00A457C7">
      <w:pPr>
        <w:pStyle w:val="ListParagraph"/>
        <w:numPr>
          <w:ilvl w:val="0"/>
          <w:numId w:val="1"/>
        </w:numPr>
        <w:rPr>
          <w:sz w:val="20"/>
        </w:rPr>
      </w:pPr>
      <w:r>
        <w:rPr>
          <w:sz w:val="20"/>
        </w:rPr>
        <w:t>Memorial-plus View (Calvin)</w:t>
      </w:r>
      <w:proofErr w:type="gramStart"/>
      <w:r w:rsidR="00733255">
        <w:rPr>
          <w:sz w:val="20"/>
        </w:rPr>
        <w:t>—“</w:t>
      </w:r>
      <w:proofErr w:type="gramEnd"/>
      <w:r w:rsidR="00733255" w:rsidRPr="001F7E78">
        <w:rPr>
          <w:i/>
          <w:sz w:val="20"/>
        </w:rPr>
        <w:t>Christ’s flesh is not dragged down from heaven into the bread, we are lifted to him through the secret working of the Spirit</w:t>
      </w:r>
      <w:r w:rsidR="00733255">
        <w:rPr>
          <w:sz w:val="20"/>
        </w:rPr>
        <w:t>.” (Calvin, I</w:t>
      </w:r>
      <w:r w:rsidR="001F7E78">
        <w:rPr>
          <w:sz w:val="20"/>
        </w:rPr>
        <w:t>CR 21:1403)</w:t>
      </w:r>
      <w:r w:rsidR="00733255">
        <w:rPr>
          <w:sz w:val="20"/>
        </w:rPr>
        <w:t xml:space="preserve"> </w:t>
      </w:r>
    </w:p>
    <w:p w:rsidR="007273B6" w:rsidRDefault="007273B6" w:rsidP="00F77BBF">
      <w:pPr>
        <w:rPr>
          <w:sz w:val="20"/>
        </w:rPr>
      </w:pPr>
    </w:p>
    <w:p w:rsidR="007273B6" w:rsidRDefault="007273B6" w:rsidP="00F77BBF">
      <w:pPr>
        <w:rPr>
          <w:sz w:val="20"/>
        </w:rPr>
      </w:pPr>
    </w:p>
    <w:p w:rsidR="00F77BBF" w:rsidRPr="00656E62" w:rsidRDefault="00656E62" w:rsidP="00F77BBF">
      <w:pPr>
        <w:rPr>
          <w:b/>
        </w:rPr>
      </w:pPr>
      <w:r>
        <w:rPr>
          <w:b/>
        </w:rPr>
        <w:t>Echoes and images…</w:t>
      </w:r>
    </w:p>
    <w:p w:rsidR="00F77BBF" w:rsidRDefault="00F77BBF" w:rsidP="00F77BBF">
      <w:pPr>
        <w:rPr>
          <w:sz w:val="20"/>
        </w:rPr>
      </w:pPr>
    </w:p>
    <w:p w:rsidR="00F77BBF" w:rsidRPr="00325995" w:rsidRDefault="00F77BBF" w:rsidP="00F77BBF">
      <w:pPr>
        <w:pStyle w:val="BodyText"/>
        <w:rPr>
          <w:i w:val="0"/>
          <w:sz w:val="20"/>
        </w:rPr>
      </w:pPr>
      <w:r w:rsidRPr="00325995">
        <w:rPr>
          <w:i w:val="0"/>
          <w:sz w:val="20"/>
        </w:rPr>
        <w:t>Patterns/Types from Scripture that Inform Practice…</w:t>
      </w:r>
    </w:p>
    <w:p w:rsidR="00F77BBF" w:rsidRPr="00F77BBF" w:rsidRDefault="00F77BBF" w:rsidP="00F77BBF">
      <w:pPr>
        <w:pStyle w:val="BodyText"/>
        <w:rPr>
          <w:sz w:val="20"/>
        </w:rPr>
      </w:pPr>
      <w:r w:rsidRPr="00F77BBF">
        <w:rPr>
          <w:sz w:val="20"/>
        </w:rPr>
        <w:t xml:space="preserve">The Pattern of </w:t>
      </w:r>
      <w:r w:rsidRPr="00F77BBF">
        <w:rPr>
          <w:b/>
          <w:sz w:val="20"/>
        </w:rPr>
        <w:t>NOAH</w:t>
      </w:r>
      <w:r w:rsidRPr="00F77BBF">
        <w:rPr>
          <w:sz w:val="20"/>
        </w:rPr>
        <w:t xml:space="preserve"> – saved through water </w:t>
      </w:r>
      <w:proofErr w:type="gramStart"/>
      <w:r w:rsidRPr="00F77BBF">
        <w:rPr>
          <w:sz w:val="20"/>
        </w:rPr>
        <w:t>–“</w:t>
      </w:r>
      <w:proofErr w:type="gramEnd"/>
      <w:r w:rsidRPr="00F77BBF">
        <w:rPr>
          <w:sz w:val="20"/>
        </w:rPr>
        <w:t>this water symbolizes baptism that now saves you…</w:t>
      </w:r>
      <w:r w:rsidRPr="00F77BBF">
        <w:rPr>
          <w:b/>
          <w:sz w:val="20"/>
        </w:rPr>
        <w:t>then</w:t>
      </w:r>
      <w:r w:rsidRPr="00F77BBF">
        <w:rPr>
          <w:sz w:val="20"/>
        </w:rPr>
        <w:t xml:space="preserve"> the pledge of a good conscience toward God.” (1 Peter 3:20f)</w:t>
      </w:r>
    </w:p>
    <w:p w:rsidR="00F77BBF" w:rsidRPr="00F77BBF" w:rsidRDefault="00F77BBF" w:rsidP="00F77BBF">
      <w:pPr>
        <w:pStyle w:val="BodyText"/>
        <w:rPr>
          <w:sz w:val="20"/>
        </w:rPr>
      </w:pPr>
      <w:r w:rsidRPr="00F77BBF">
        <w:rPr>
          <w:sz w:val="20"/>
        </w:rPr>
        <w:t xml:space="preserve">The Pattern of the </w:t>
      </w:r>
      <w:r w:rsidRPr="00F77BBF">
        <w:rPr>
          <w:b/>
          <w:sz w:val="20"/>
        </w:rPr>
        <w:t>EXODUS</w:t>
      </w:r>
      <w:r w:rsidRPr="00F77BBF">
        <w:rPr>
          <w:sz w:val="20"/>
        </w:rPr>
        <w:t xml:space="preserve"> –first deliverance (salvation), </w:t>
      </w:r>
      <w:r w:rsidRPr="00F77BBF">
        <w:rPr>
          <w:b/>
          <w:sz w:val="20"/>
        </w:rPr>
        <w:t>then</w:t>
      </w:r>
      <w:r w:rsidRPr="00F77BBF">
        <w:rPr>
          <w:sz w:val="20"/>
        </w:rPr>
        <w:t xml:space="preserve"> pass through the water (red sea), </w:t>
      </w:r>
      <w:r w:rsidRPr="00F77BBF">
        <w:rPr>
          <w:b/>
          <w:sz w:val="20"/>
        </w:rPr>
        <w:t>then</w:t>
      </w:r>
      <w:r w:rsidRPr="00F77BBF">
        <w:rPr>
          <w:sz w:val="20"/>
        </w:rPr>
        <w:t xml:space="preserve"> manna—they ate the same spiritual food and drank the same spiritual drink (Christ) (1 Cor. 10:2-4)</w:t>
      </w:r>
      <w:r w:rsidR="00325995">
        <w:rPr>
          <w:sz w:val="20"/>
        </w:rPr>
        <w:t>—commemorating sustenance through ongoing trust!</w:t>
      </w:r>
    </w:p>
    <w:p w:rsidR="00F77BBF" w:rsidRPr="00F77BBF" w:rsidRDefault="00F77BBF" w:rsidP="00F77BBF">
      <w:pPr>
        <w:pStyle w:val="BodyText"/>
        <w:rPr>
          <w:sz w:val="20"/>
        </w:rPr>
      </w:pPr>
      <w:r w:rsidRPr="00F77BBF">
        <w:rPr>
          <w:sz w:val="20"/>
        </w:rPr>
        <w:t xml:space="preserve">The Pattern of </w:t>
      </w:r>
      <w:r w:rsidRPr="00F77BBF">
        <w:rPr>
          <w:b/>
          <w:sz w:val="20"/>
        </w:rPr>
        <w:t>JESUS</w:t>
      </w:r>
      <w:r w:rsidRPr="00F77BBF">
        <w:rPr>
          <w:sz w:val="20"/>
        </w:rPr>
        <w:t xml:space="preserve"> – baptized “it is proper for us to do this to fulfill all righteousness.” (Matt. 3:15), </w:t>
      </w:r>
      <w:r w:rsidRPr="00F77BBF">
        <w:rPr>
          <w:b/>
          <w:sz w:val="20"/>
        </w:rPr>
        <w:t>then</w:t>
      </w:r>
      <w:r w:rsidRPr="00F77BBF">
        <w:rPr>
          <w:sz w:val="20"/>
        </w:rPr>
        <w:t xml:space="preserve"> Lord’s Table instituted at Passover to replace Passover (Matt. 26:17-30)</w:t>
      </w:r>
    </w:p>
    <w:p w:rsidR="00F77BBF" w:rsidRPr="00F77BBF" w:rsidRDefault="00F77BBF" w:rsidP="00F77BBF">
      <w:pPr>
        <w:pStyle w:val="BodyText"/>
        <w:rPr>
          <w:sz w:val="20"/>
        </w:rPr>
      </w:pPr>
      <w:r w:rsidRPr="00F77BBF">
        <w:rPr>
          <w:sz w:val="20"/>
        </w:rPr>
        <w:t xml:space="preserve">The Pattern of the </w:t>
      </w:r>
      <w:r w:rsidRPr="00F77BBF">
        <w:rPr>
          <w:b/>
          <w:sz w:val="20"/>
        </w:rPr>
        <w:t>PRIMITIVE CHURCH</w:t>
      </w:r>
      <w:proofErr w:type="gramStart"/>
      <w:r w:rsidRPr="00F77BBF">
        <w:rPr>
          <w:sz w:val="20"/>
        </w:rPr>
        <w:t>—“</w:t>
      </w:r>
      <w:proofErr w:type="gramEnd"/>
      <w:r w:rsidRPr="00F77BBF">
        <w:rPr>
          <w:sz w:val="20"/>
        </w:rPr>
        <w:t>those who accepted the message and were baptized were added to their number…</w:t>
      </w:r>
      <w:r w:rsidRPr="00F77BBF">
        <w:rPr>
          <w:b/>
          <w:sz w:val="20"/>
        </w:rPr>
        <w:t>then</w:t>
      </w:r>
      <w:r w:rsidRPr="00F77BBF">
        <w:rPr>
          <w:sz w:val="20"/>
        </w:rPr>
        <w:t xml:space="preserve"> breaking of bread” (Acts 2:41,42)</w:t>
      </w:r>
    </w:p>
    <w:p w:rsidR="007273B6" w:rsidRDefault="007273B6" w:rsidP="00F77BBF">
      <w:pPr>
        <w:rPr>
          <w:b/>
        </w:rPr>
      </w:pPr>
    </w:p>
    <w:p w:rsidR="007273B6" w:rsidRDefault="007273B6" w:rsidP="00F77BBF">
      <w:pPr>
        <w:rPr>
          <w:b/>
        </w:rPr>
      </w:pPr>
    </w:p>
    <w:p w:rsidR="007273B6" w:rsidRDefault="007273B6" w:rsidP="00F77BBF">
      <w:pPr>
        <w:rPr>
          <w:b/>
        </w:rPr>
      </w:pPr>
    </w:p>
    <w:p w:rsidR="00F77BBF" w:rsidRPr="00656E62" w:rsidRDefault="00325995" w:rsidP="00F77BBF">
      <w:pPr>
        <w:rPr>
          <w:b/>
        </w:rPr>
      </w:pPr>
      <w:r w:rsidRPr="00656E62">
        <w:rPr>
          <w:b/>
        </w:rPr>
        <w:lastRenderedPageBreak/>
        <w:t xml:space="preserve">So, what </w:t>
      </w:r>
      <w:r w:rsidR="001F7E78">
        <w:rPr>
          <w:b/>
        </w:rPr>
        <w:t>are we really celebrating</w:t>
      </w:r>
      <w:r w:rsidRPr="00656E62">
        <w:rPr>
          <w:b/>
        </w:rPr>
        <w:t>?</w:t>
      </w:r>
    </w:p>
    <w:p w:rsidR="00325995" w:rsidRDefault="00325995" w:rsidP="00F77BBF"/>
    <w:p w:rsidR="00325995" w:rsidRDefault="00325995" w:rsidP="00F77BBF">
      <w:r>
        <w:t>RENEWAL</w:t>
      </w:r>
    </w:p>
    <w:p w:rsidR="00325995" w:rsidRDefault="00325995" w:rsidP="00F77BBF"/>
    <w:p w:rsidR="00325995" w:rsidRDefault="00325995" w:rsidP="00325995">
      <w:pPr>
        <w:pStyle w:val="ListParagraph"/>
        <w:numPr>
          <w:ilvl w:val="0"/>
          <w:numId w:val="2"/>
        </w:numPr>
        <w:rPr>
          <w:sz w:val="20"/>
        </w:rPr>
      </w:pPr>
      <w:r w:rsidRPr="00325995">
        <w:rPr>
          <w:sz w:val="20"/>
        </w:rPr>
        <w:t xml:space="preserve">Looking Back—the renewal of </w:t>
      </w:r>
      <w:r w:rsidRPr="00656E62">
        <w:rPr>
          <w:b/>
          <w:sz w:val="20"/>
        </w:rPr>
        <w:t>REMEMBRANCE</w:t>
      </w:r>
      <w:r w:rsidRPr="00325995">
        <w:rPr>
          <w:sz w:val="20"/>
        </w:rPr>
        <w:t xml:space="preserve"> (1 Cor. 11:24)</w:t>
      </w:r>
    </w:p>
    <w:p w:rsidR="00325995" w:rsidRDefault="00325995" w:rsidP="00325995">
      <w:pPr>
        <w:ind w:left="720"/>
        <w:rPr>
          <w:i/>
          <w:sz w:val="20"/>
        </w:rPr>
      </w:pPr>
      <w:r>
        <w:rPr>
          <w:sz w:val="20"/>
        </w:rPr>
        <w:t>“</w:t>
      </w:r>
      <w:r>
        <w:rPr>
          <w:i/>
          <w:sz w:val="20"/>
        </w:rPr>
        <w:t>Do this in remembrance of ME”</w:t>
      </w:r>
    </w:p>
    <w:p w:rsidR="001F7E78" w:rsidRDefault="001F7E78" w:rsidP="00325995">
      <w:pPr>
        <w:ind w:left="720"/>
        <w:rPr>
          <w:sz w:val="20"/>
        </w:rPr>
      </w:pPr>
      <w:r>
        <w:rPr>
          <w:sz w:val="20"/>
        </w:rPr>
        <w:t>Needs to be so vividly recalled that it affects the present!</w:t>
      </w:r>
    </w:p>
    <w:p w:rsidR="007273B6" w:rsidRDefault="007273B6" w:rsidP="00325995">
      <w:pPr>
        <w:ind w:left="720"/>
        <w:rPr>
          <w:sz w:val="20"/>
        </w:rPr>
      </w:pPr>
    </w:p>
    <w:p w:rsidR="007273B6" w:rsidRPr="001F7E78" w:rsidRDefault="007273B6" w:rsidP="00325995">
      <w:pPr>
        <w:ind w:left="720"/>
        <w:rPr>
          <w:sz w:val="20"/>
        </w:rPr>
      </w:pPr>
    </w:p>
    <w:p w:rsidR="00325995" w:rsidRDefault="00325995" w:rsidP="00325995">
      <w:pPr>
        <w:pStyle w:val="ListParagraph"/>
        <w:numPr>
          <w:ilvl w:val="0"/>
          <w:numId w:val="2"/>
        </w:numPr>
        <w:rPr>
          <w:sz w:val="20"/>
        </w:rPr>
      </w:pPr>
      <w:r w:rsidRPr="00325995">
        <w:rPr>
          <w:sz w:val="20"/>
        </w:rPr>
        <w:t xml:space="preserve">Looking Around—the renewal of </w:t>
      </w:r>
      <w:r w:rsidRPr="00656E62">
        <w:rPr>
          <w:b/>
          <w:sz w:val="20"/>
        </w:rPr>
        <w:t>COMMITMENT</w:t>
      </w:r>
      <w:r w:rsidRPr="00325995">
        <w:rPr>
          <w:sz w:val="20"/>
        </w:rPr>
        <w:t xml:space="preserve"> (1 Cor. 10:16-17; 11:20)</w:t>
      </w:r>
    </w:p>
    <w:p w:rsidR="00325995" w:rsidRDefault="0028130C" w:rsidP="00325995">
      <w:pPr>
        <w:ind w:left="720"/>
        <w:rPr>
          <w:i/>
          <w:sz w:val="20"/>
        </w:rPr>
      </w:pPr>
      <w:r w:rsidRPr="0028130C">
        <w:rPr>
          <w:i/>
          <w:sz w:val="20"/>
        </w:rPr>
        <w:t xml:space="preserve">“Because there is one loaf, we, who are </w:t>
      </w:r>
      <w:r w:rsidRPr="0028130C">
        <w:rPr>
          <w:b/>
          <w:i/>
          <w:sz w:val="20"/>
        </w:rPr>
        <w:t>many</w:t>
      </w:r>
      <w:r w:rsidRPr="0028130C">
        <w:rPr>
          <w:i/>
          <w:sz w:val="20"/>
        </w:rPr>
        <w:t xml:space="preserve">, are </w:t>
      </w:r>
      <w:r w:rsidRPr="0028130C">
        <w:rPr>
          <w:b/>
          <w:i/>
          <w:sz w:val="20"/>
        </w:rPr>
        <w:t>one</w:t>
      </w:r>
      <w:r w:rsidRPr="0028130C">
        <w:rPr>
          <w:i/>
          <w:sz w:val="20"/>
        </w:rPr>
        <w:t xml:space="preserve"> bo</w:t>
      </w:r>
      <w:r>
        <w:rPr>
          <w:i/>
          <w:sz w:val="20"/>
        </w:rPr>
        <w:t>d</w:t>
      </w:r>
      <w:r w:rsidRPr="0028130C">
        <w:rPr>
          <w:i/>
          <w:sz w:val="20"/>
        </w:rPr>
        <w:t>y, for we all partake of one loaf.”</w:t>
      </w:r>
    </w:p>
    <w:p w:rsidR="001F7E78" w:rsidRDefault="001F7E78" w:rsidP="00325995">
      <w:pPr>
        <w:ind w:left="720"/>
        <w:rPr>
          <w:sz w:val="20"/>
        </w:rPr>
      </w:pPr>
      <w:r>
        <w:rPr>
          <w:sz w:val="20"/>
        </w:rPr>
        <w:t>Without unity, the Lord’s Supper is just food.</w:t>
      </w:r>
    </w:p>
    <w:p w:rsidR="007273B6" w:rsidRDefault="007273B6" w:rsidP="00325995">
      <w:pPr>
        <w:ind w:left="720"/>
        <w:rPr>
          <w:sz w:val="20"/>
        </w:rPr>
      </w:pPr>
    </w:p>
    <w:p w:rsidR="007273B6" w:rsidRPr="001F7E78" w:rsidRDefault="007273B6" w:rsidP="00325995">
      <w:pPr>
        <w:ind w:left="720"/>
        <w:rPr>
          <w:sz w:val="20"/>
        </w:rPr>
      </w:pPr>
    </w:p>
    <w:p w:rsidR="00325995" w:rsidRPr="0028130C" w:rsidRDefault="00325995" w:rsidP="00325995">
      <w:pPr>
        <w:pStyle w:val="ListParagraph"/>
        <w:numPr>
          <w:ilvl w:val="0"/>
          <w:numId w:val="2"/>
        </w:numPr>
      </w:pPr>
      <w:r w:rsidRPr="00325995">
        <w:rPr>
          <w:sz w:val="20"/>
        </w:rPr>
        <w:t xml:space="preserve">Looking Ahead—the renewal of </w:t>
      </w:r>
      <w:r w:rsidRPr="00656E62">
        <w:rPr>
          <w:b/>
          <w:sz w:val="20"/>
        </w:rPr>
        <w:t>MISSION</w:t>
      </w:r>
      <w:r>
        <w:rPr>
          <w:sz w:val="20"/>
        </w:rPr>
        <w:t xml:space="preserve"> (1 Cor. 11:26)</w:t>
      </w:r>
    </w:p>
    <w:p w:rsidR="0028130C" w:rsidRDefault="0028130C" w:rsidP="0028130C">
      <w:pPr>
        <w:pStyle w:val="ListParagraph"/>
        <w:rPr>
          <w:i/>
          <w:sz w:val="20"/>
        </w:rPr>
      </w:pPr>
      <w:r w:rsidRPr="0028130C">
        <w:rPr>
          <w:i/>
          <w:sz w:val="20"/>
        </w:rPr>
        <w:t>“Proclaim the Lord’s death until He comes”</w:t>
      </w:r>
    </w:p>
    <w:p w:rsidR="001F7E78" w:rsidRPr="001F7E78" w:rsidRDefault="001F7E78" w:rsidP="0028130C">
      <w:pPr>
        <w:pStyle w:val="ListParagraph"/>
        <w:rPr>
          <w:sz w:val="20"/>
        </w:rPr>
      </w:pPr>
      <w:r>
        <w:rPr>
          <w:sz w:val="20"/>
        </w:rPr>
        <w:t xml:space="preserve">Without Christ, </w:t>
      </w:r>
      <w:r w:rsidR="007273B6">
        <w:rPr>
          <w:sz w:val="20"/>
        </w:rPr>
        <w:t xml:space="preserve">time will run out and </w:t>
      </w:r>
      <w:r>
        <w:rPr>
          <w:sz w:val="20"/>
        </w:rPr>
        <w:t>the lost will perish</w:t>
      </w:r>
      <w:r w:rsidR="007273B6">
        <w:rPr>
          <w:sz w:val="20"/>
        </w:rPr>
        <w:t>.</w:t>
      </w:r>
      <w:r>
        <w:rPr>
          <w:sz w:val="20"/>
        </w:rPr>
        <w:t xml:space="preserve">  </w:t>
      </w:r>
    </w:p>
    <w:p w:rsidR="007273B6" w:rsidRDefault="007273B6" w:rsidP="0028130C"/>
    <w:p w:rsidR="0028130C" w:rsidRDefault="0028130C" w:rsidP="0028130C"/>
    <w:p w:rsidR="0028130C" w:rsidRPr="00656E62" w:rsidRDefault="0028130C" w:rsidP="0028130C">
      <w:pPr>
        <w:rPr>
          <w:b/>
        </w:rPr>
      </w:pPr>
      <w:r w:rsidRPr="00656E62">
        <w:rPr>
          <w:b/>
        </w:rPr>
        <w:t>So, who is to be invited to the Lord’s Supper?</w:t>
      </w:r>
    </w:p>
    <w:p w:rsidR="0028130C" w:rsidRDefault="0028130C" w:rsidP="0028130C"/>
    <w:p w:rsidR="00F2646B" w:rsidRPr="00F2646B" w:rsidRDefault="00F77BBF" w:rsidP="00F2646B">
      <w:pPr>
        <w:rPr>
          <w:sz w:val="20"/>
        </w:rPr>
      </w:pPr>
      <w:r w:rsidRPr="0028130C">
        <w:rPr>
          <w:sz w:val="20"/>
        </w:rPr>
        <w:t xml:space="preserve">“Participation at the Lord’s Table is open to all who have been invited (received) into the family of God through faith in the person and work of Jesus Christ and are </w:t>
      </w:r>
      <w:r w:rsidRPr="0028130C">
        <w:rPr>
          <w:b/>
          <w:sz w:val="20"/>
          <w:u w:val="single"/>
        </w:rPr>
        <w:t>living a life of obedience to the commands of Chris</w:t>
      </w:r>
      <w:r w:rsidR="00F2646B">
        <w:rPr>
          <w:b/>
          <w:sz w:val="20"/>
          <w:u w:val="single"/>
        </w:rPr>
        <w:t xml:space="preserve">t.” </w:t>
      </w:r>
      <w:r w:rsidR="00F2646B" w:rsidRPr="00F2646B">
        <w:rPr>
          <w:sz w:val="20"/>
        </w:rPr>
        <w:t xml:space="preserve">This would include obedience to the commands to be baptized and to love one another. </w:t>
      </w:r>
    </w:p>
    <w:p w:rsidR="00F77BBF" w:rsidRPr="00F2646B" w:rsidRDefault="00F77BBF" w:rsidP="00F77BBF">
      <w:pPr>
        <w:rPr>
          <w:sz w:val="20"/>
        </w:rPr>
      </w:pPr>
    </w:p>
    <w:p w:rsidR="0028130C" w:rsidRDefault="0028130C" w:rsidP="00F77BBF">
      <w:pPr>
        <w:rPr>
          <w:i/>
          <w:sz w:val="20"/>
        </w:rPr>
      </w:pPr>
      <w:r>
        <w:rPr>
          <w:sz w:val="20"/>
        </w:rPr>
        <w:t>In order for the Lord’s Supper to be a renewal, there must first be the “</w:t>
      </w:r>
      <w:proofErr w:type="spellStart"/>
      <w:r>
        <w:rPr>
          <w:sz w:val="20"/>
        </w:rPr>
        <w:t>newal</w:t>
      </w:r>
      <w:proofErr w:type="spellEnd"/>
      <w:r>
        <w:rPr>
          <w:sz w:val="20"/>
        </w:rPr>
        <w:t>”—</w:t>
      </w:r>
      <w:r w:rsidRPr="0028130C">
        <w:rPr>
          <w:i/>
          <w:sz w:val="20"/>
        </w:rPr>
        <w:t xml:space="preserve">the vow of allegiance through believer baptism. </w:t>
      </w:r>
    </w:p>
    <w:p w:rsidR="0028130C" w:rsidRDefault="0028130C" w:rsidP="00F77BBF">
      <w:pPr>
        <w:rPr>
          <w:i/>
          <w:sz w:val="20"/>
        </w:rPr>
      </w:pPr>
    </w:p>
    <w:p w:rsidR="0028130C" w:rsidRPr="00656E62" w:rsidRDefault="0028130C" w:rsidP="00F77BBF">
      <w:pPr>
        <w:rPr>
          <w:b/>
        </w:rPr>
      </w:pPr>
      <w:r w:rsidRPr="00656E62">
        <w:rPr>
          <w:b/>
        </w:rPr>
        <w:t>How should you prepare for the Lord’s Supper?</w:t>
      </w:r>
    </w:p>
    <w:p w:rsidR="0028130C" w:rsidRDefault="0028130C" w:rsidP="00F77BBF">
      <w:bookmarkStart w:id="0" w:name="_GoBack"/>
      <w:bookmarkEnd w:id="0"/>
    </w:p>
    <w:p w:rsidR="0028130C" w:rsidRDefault="0028130C" w:rsidP="0028130C">
      <w:pPr>
        <w:pStyle w:val="ListParagraph"/>
        <w:numPr>
          <w:ilvl w:val="0"/>
          <w:numId w:val="3"/>
        </w:numPr>
      </w:pPr>
      <w:r>
        <w:t>Atmosphere—solemn or celebrative?</w:t>
      </w:r>
    </w:p>
    <w:p w:rsidR="007273B6" w:rsidRDefault="007273B6" w:rsidP="007273B6">
      <w:pPr>
        <w:pStyle w:val="ListParagraph"/>
      </w:pPr>
    </w:p>
    <w:p w:rsidR="0028130C" w:rsidRDefault="0028130C" w:rsidP="0028130C">
      <w:pPr>
        <w:pStyle w:val="ListParagraph"/>
        <w:numPr>
          <w:ilvl w:val="0"/>
          <w:numId w:val="3"/>
        </w:numPr>
      </w:pPr>
      <w:r>
        <w:t>Attend regularly</w:t>
      </w:r>
    </w:p>
    <w:p w:rsidR="007273B6" w:rsidRPr="0028130C" w:rsidRDefault="007273B6" w:rsidP="007273B6"/>
    <w:p w:rsidR="0028130C" w:rsidRDefault="0028130C" w:rsidP="0028130C">
      <w:pPr>
        <w:pStyle w:val="ListParagraph"/>
        <w:numPr>
          <w:ilvl w:val="0"/>
          <w:numId w:val="3"/>
        </w:numPr>
      </w:pPr>
      <w:r>
        <w:t>Examination</w:t>
      </w:r>
    </w:p>
    <w:p w:rsidR="0028130C" w:rsidRDefault="002007F4" w:rsidP="002007F4">
      <w:pPr>
        <w:pStyle w:val="ListParagraph"/>
        <w:numPr>
          <w:ilvl w:val="0"/>
          <w:numId w:val="4"/>
        </w:numPr>
      </w:pPr>
      <w:r>
        <w:t>Repent of sins</w:t>
      </w:r>
    </w:p>
    <w:p w:rsidR="007273B6" w:rsidRDefault="007273B6" w:rsidP="007273B6">
      <w:pPr>
        <w:pStyle w:val="ListParagraph"/>
        <w:ind w:left="2160"/>
      </w:pPr>
    </w:p>
    <w:p w:rsidR="002007F4" w:rsidRDefault="002007F4" w:rsidP="002007F4">
      <w:pPr>
        <w:pStyle w:val="ListParagraph"/>
        <w:numPr>
          <w:ilvl w:val="0"/>
          <w:numId w:val="4"/>
        </w:numPr>
      </w:pPr>
      <w:r>
        <w:t>Re-examine trust in Christ to release us not only from our sins, but the guilt of our sins</w:t>
      </w:r>
    </w:p>
    <w:p w:rsidR="007273B6" w:rsidRDefault="007273B6" w:rsidP="007273B6">
      <w:pPr>
        <w:pStyle w:val="ListParagraph"/>
      </w:pPr>
    </w:p>
    <w:p w:rsidR="007273B6" w:rsidRDefault="007273B6" w:rsidP="007273B6"/>
    <w:p w:rsidR="002007F4" w:rsidRPr="0028130C" w:rsidRDefault="002007F4" w:rsidP="002007F4">
      <w:pPr>
        <w:pStyle w:val="ListParagraph"/>
        <w:numPr>
          <w:ilvl w:val="0"/>
          <w:numId w:val="4"/>
        </w:numPr>
      </w:pPr>
      <w:r>
        <w:t xml:space="preserve">Be at peace with brethren  </w:t>
      </w:r>
    </w:p>
    <w:sectPr w:rsidR="002007F4" w:rsidRPr="002813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EAD"/>
    <w:multiLevelType w:val="hybridMultilevel"/>
    <w:tmpl w:val="59663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385A2E"/>
    <w:multiLevelType w:val="hybridMultilevel"/>
    <w:tmpl w:val="ACB660B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6A0B0487"/>
    <w:multiLevelType w:val="hybridMultilevel"/>
    <w:tmpl w:val="18C4A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9F10C6"/>
    <w:multiLevelType w:val="hybridMultilevel"/>
    <w:tmpl w:val="A54ABB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E3"/>
    <w:rsid w:val="001F7E78"/>
    <w:rsid w:val="002007F4"/>
    <w:rsid w:val="0028130C"/>
    <w:rsid w:val="00325995"/>
    <w:rsid w:val="003E4811"/>
    <w:rsid w:val="00427C6B"/>
    <w:rsid w:val="00656E62"/>
    <w:rsid w:val="007273B6"/>
    <w:rsid w:val="00733255"/>
    <w:rsid w:val="008B5AF8"/>
    <w:rsid w:val="0095009E"/>
    <w:rsid w:val="00A457C7"/>
    <w:rsid w:val="00D7593B"/>
    <w:rsid w:val="00DC41EF"/>
    <w:rsid w:val="00F2646B"/>
    <w:rsid w:val="00F334E3"/>
    <w:rsid w:val="00F77B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A309"/>
  <w15:chartTrackingRefBased/>
  <w15:docId w15:val="{EE2918A0-B3AE-4DB7-BBF6-CBB41A69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7C7"/>
    <w:pPr>
      <w:ind w:left="720"/>
      <w:contextualSpacing/>
    </w:pPr>
  </w:style>
  <w:style w:type="paragraph" w:styleId="BodyText">
    <w:name w:val="Body Text"/>
    <w:basedOn w:val="Normal"/>
    <w:link w:val="BodyTextChar"/>
    <w:uiPriority w:val="99"/>
    <w:unhideWhenUsed/>
    <w:rsid w:val="00F77BBF"/>
    <w:pPr>
      <w:spacing w:after="160" w:line="256" w:lineRule="auto"/>
    </w:pPr>
    <w:rPr>
      <w:i/>
    </w:rPr>
  </w:style>
  <w:style w:type="character" w:customStyle="1" w:styleId="BodyTextChar">
    <w:name w:val="Body Text Char"/>
    <w:basedOn w:val="DefaultParagraphFont"/>
    <w:link w:val="BodyText"/>
    <w:uiPriority w:val="99"/>
    <w:rsid w:val="00F77BB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5</cp:revision>
  <dcterms:created xsi:type="dcterms:W3CDTF">2021-04-13T14:35:00Z</dcterms:created>
  <dcterms:modified xsi:type="dcterms:W3CDTF">2021-04-15T18:05:00Z</dcterms:modified>
</cp:coreProperties>
</file>