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AC" w:rsidRDefault="002A04AC" w:rsidP="002A04AC">
      <w:pPr>
        <w:jc w:val="right"/>
      </w:pPr>
      <w:r>
        <w:t>Pastor Rick Baker</w:t>
      </w:r>
    </w:p>
    <w:p w:rsidR="002A04AC" w:rsidRDefault="002A04AC" w:rsidP="002A04AC">
      <w:pPr>
        <w:jc w:val="right"/>
      </w:pPr>
      <w:r>
        <w:t>November 1 2020</w:t>
      </w:r>
    </w:p>
    <w:p w:rsidR="002A04AC" w:rsidRPr="002A04AC" w:rsidRDefault="002A04AC" w:rsidP="002A04AC">
      <w:pPr>
        <w:jc w:val="center"/>
        <w:rPr>
          <w:highlight w:val="yellow"/>
        </w:rPr>
      </w:pPr>
      <w:r w:rsidRPr="002A04AC">
        <w:rPr>
          <w:highlight w:val="yellow"/>
        </w:rPr>
        <w:t>These Qualities</w:t>
      </w:r>
    </w:p>
    <w:p w:rsidR="002A04AC" w:rsidRPr="002A04AC" w:rsidRDefault="002A04AC" w:rsidP="002A04AC">
      <w:pPr>
        <w:pStyle w:val="Heading1"/>
        <w:rPr>
          <w:rFonts w:eastAsiaTheme="minorHAnsi"/>
          <w:highlight w:val="yellow"/>
        </w:rPr>
      </w:pPr>
      <w:r w:rsidRPr="002A04AC">
        <w:rPr>
          <w:rFonts w:eastAsiaTheme="minorHAnsi"/>
          <w:highlight w:val="yellow"/>
        </w:rPr>
        <w:t>PHILADELPHIA</w:t>
      </w:r>
    </w:p>
    <w:p w:rsidR="002A04AC" w:rsidRDefault="002A04AC" w:rsidP="002A04AC">
      <w:pPr>
        <w:jc w:val="center"/>
      </w:pPr>
      <w:r w:rsidRPr="002A04AC">
        <w:rPr>
          <w:highlight w:val="yellow"/>
        </w:rPr>
        <w:t>2 Peter 1:7</w:t>
      </w:r>
    </w:p>
    <w:p w:rsidR="002A04AC" w:rsidRDefault="002A04AC" w:rsidP="002A04AC">
      <w:pPr>
        <w:jc w:val="center"/>
      </w:pPr>
    </w:p>
    <w:p w:rsidR="002A04AC" w:rsidRDefault="002A04AC" w:rsidP="002A04AC">
      <w:pPr>
        <w:rPr>
          <w:sz w:val="20"/>
        </w:rPr>
      </w:pPr>
      <w:r w:rsidRPr="002A04AC">
        <w:rPr>
          <w:i/>
          <w:sz w:val="20"/>
          <w:highlight w:val="green"/>
        </w:rPr>
        <w:t>Are you on the way to a more generous love of your fellow Christians, or mostly critical and at odds with your brothers and sisters?</w:t>
      </w:r>
      <w:r>
        <w:rPr>
          <w:i/>
          <w:sz w:val="20"/>
        </w:rPr>
        <w:t xml:space="preserve"> What grade would you give yourself in brotherly love—what grade would your sisters give you? Are you good, knowledgeable, self-controlled, patient, godly, and not loving of your brothers?</w:t>
      </w:r>
      <w:r>
        <w:rPr>
          <w:sz w:val="20"/>
        </w:rPr>
        <w:t xml:space="preserve">   </w:t>
      </w:r>
    </w:p>
    <w:p w:rsidR="002A04AC" w:rsidRDefault="002A04AC" w:rsidP="002A04AC">
      <w:pPr>
        <w:rPr>
          <w:sz w:val="20"/>
        </w:rPr>
      </w:pPr>
    </w:p>
    <w:p w:rsidR="002A04AC" w:rsidRPr="002A04AC" w:rsidRDefault="002A04AC" w:rsidP="002A04AC">
      <w:pPr>
        <w:rPr>
          <w:i/>
          <w:highlight w:val="cyan"/>
        </w:rPr>
      </w:pPr>
      <w:r w:rsidRPr="002A04AC">
        <w:rPr>
          <w:b/>
          <w:highlight w:val="cyan"/>
        </w:rPr>
        <w:t>WHAT</w:t>
      </w:r>
      <w:r w:rsidRPr="002A04AC">
        <w:rPr>
          <w:highlight w:val="cyan"/>
        </w:rPr>
        <w:t>—</w:t>
      </w:r>
      <w:r w:rsidRPr="002A04AC">
        <w:rPr>
          <w:i/>
          <w:highlight w:val="cyan"/>
        </w:rPr>
        <w:t>to cherish, highly regard, to think well of, to love believers</w:t>
      </w:r>
    </w:p>
    <w:p w:rsidR="002A04AC" w:rsidRPr="002A04AC" w:rsidRDefault="002A04AC" w:rsidP="002A04AC">
      <w:pPr>
        <w:rPr>
          <w:i/>
          <w:highlight w:val="cyan"/>
        </w:rPr>
      </w:pPr>
    </w:p>
    <w:p w:rsidR="002A04AC" w:rsidRPr="002A04AC" w:rsidRDefault="002A04AC" w:rsidP="002A04AC">
      <w:pPr>
        <w:pStyle w:val="ListParagraph"/>
        <w:numPr>
          <w:ilvl w:val="0"/>
          <w:numId w:val="1"/>
        </w:numPr>
        <w:rPr>
          <w:highlight w:val="cyan"/>
        </w:rPr>
      </w:pPr>
      <w:r w:rsidRPr="002A04AC">
        <w:rPr>
          <w:highlight w:val="cyan"/>
        </w:rPr>
        <w:t>A recognition of a theological reality—</w:t>
      </w:r>
      <w:r w:rsidRPr="002A04AC">
        <w:rPr>
          <w:i/>
          <w:highlight w:val="cyan"/>
        </w:rPr>
        <w:t>the abiding “seed” of God, shared in common, makes us eternal kin.</w:t>
      </w:r>
      <w:r w:rsidRPr="002A04AC">
        <w:rPr>
          <w:highlight w:val="cyan"/>
        </w:rPr>
        <w:t xml:space="preserve"> </w:t>
      </w:r>
      <w:r w:rsidRPr="002A04AC">
        <w:rPr>
          <w:sz w:val="20"/>
          <w:highlight w:val="cyan"/>
        </w:rPr>
        <w:t>(Isa. 40:6-8; Mk. 3:31-35; 10:30; 1 Jn. 3:9f)</w:t>
      </w:r>
    </w:p>
    <w:p w:rsidR="002A04AC" w:rsidRPr="002A04AC" w:rsidRDefault="002A04AC" w:rsidP="002A04AC">
      <w:pPr>
        <w:pStyle w:val="ListParagraph"/>
        <w:numPr>
          <w:ilvl w:val="0"/>
          <w:numId w:val="1"/>
        </w:numPr>
        <w:rPr>
          <w:sz w:val="20"/>
          <w:highlight w:val="cyan"/>
        </w:rPr>
      </w:pPr>
      <w:r w:rsidRPr="002A04AC">
        <w:rPr>
          <w:highlight w:val="cyan"/>
        </w:rPr>
        <w:t>A recognition of a practical requirement—</w:t>
      </w:r>
      <w:r w:rsidRPr="002A04AC">
        <w:rPr>
          <w:i/>
          <w:highlight w:val="cyan"/>
        </w:rPr>
        <w:t>to honour the gift for our devotion to Christ.</w:t>
      </w:r>
      <w:r w:rsidRPr="002A04AC">
        <w:rPr>
          <w:highlight w:val="cyan"/>
        </w:rPr>
        <w:t xml:space="preserve"> </w:t>
      </w:r>
      <w:r w:rsidRPr="002A04AC">
        <w:rPr>
          <w:sz w:val="20"/>
          <w:highlight w:val="cyan"/>
        </w:rPr>
        <w:t xml:space="preserve">(Mk. 10:30; Jn. 13:34) </w:t>
      </w:r>
    </w:p>
    <w:p w:rsidR="002A04AC" w:rsidRPr="002A04AC" w:rsidRDefault="002A04AC" w:rsidP="002A04AC">
      <w:pPr>
        <w:pStyle w:val="ListParagraph"/>
        <w:numPr>
          <w:ilvl w:val="0"/>
          <w:numId w:val="1"/>
        </w:numPr>
        <w:rPr>
          <w:sz w:val="20"/>
          <w:highlight w:val="cyan"/>
        </w:rPr>
      </w:pPr>
      <w:r w:rsidRPr="002A04AC">
        <w:rPr>
          <w:highlight w:val="cyan"/>
        </w:rPr>
        <w:t xml:space="preserve">A validation of genuine faith— </w:t>
      </w:r>
      <w:r w:rsidRPr="002A04AC">
        <w:rPr>
          <w:i/>
          <w:highlight w:val="cyan"/>
        </w:rPr>
        <w:t xml:space="preserve">how we know we have passed from death to life. </w:t>
      </w:r>
      <w:r w:rsidRPr="002A04AC">
        <w:rPr>
          <w:sz w:val="20"/>
          <w:highlight w:val="cyan"/>
        </w:rPr>
        <w:t>(Jn. 13:35; 1 Jn. 3:10-18; 4:7)</w:t>
      </w:r>
    </w:p>
    <w:p w:rsidR="002A04AC" w:rsidRDefault="002A04AC" w:rsidP="002A04AC"/>
    <w:p w:rsidR="002A04AC" w:rsidRDefault="002A04AC" w:rsidP="002A04AC">
      <w:pPr>
        <w:pStyle w:val="Heading2"/>
        <w:rPr>
          <w:rFonts w:eastAsiaTheme="minorHAnsi"/>
          <w:b w:val="0"/>
          <w:i/>
        </w:rPr>
      </w:pPr>
      <w:r w:rsidRPr="002A04AC">
        <w:rPr>
          <w:rFonts w:eastAsiaTheme="minorHAnsi"/>
          <w:highlight w:val="magenta"/>
        </w:rPr>
        <w:t>WHY—</w:t>
      </w:r>
      <w:r w:rsidRPr="002A04AC">
        <w:rPr>
          <w:rFonts w:eastAsiaTheme="minorHAnsi"/>
          <w:b w:val="0"/>
          <w:i/>
          <w:highlight w:val="magenta"/>
        </w:rPr>
        <w:t>the rule of conduct for the new creation community</w:t>
      </w:r>
    </w:p>
    <w:p w:rsidR="002A04AC" w:rsidRDefault="002A04AC" w:rsidP="002A04AC"/>
    <w:p w:rsidR="002A04AC" w:rsidRDefault="002A04AC" w:rsidP="002A04AC">
      <w:r>
        <w:t>Because:</w:t>
      </w:r>
    </w:p>
    <w:p w:rsidR="002A04AC" w:rsidRPr="002A04AC" w:rsidRDefault="002A04AC" w:rsidP="002A04AC">
      <w:pPr>
        <w:pStyle w:val="ListParagraph"/>
        <w:numPr>
          <w:ilvl w:val="0"/>
          <w:numId w:val="2"/>
        </w:numPr>
        <w:rPr>
          <w:highlight w:val="magenta"/>
        </w:rPr>
      </w:pPr>
      <w:r w:rsidRPr="002A04AC">
        <w:rPr>
          <w:highlight w:val="magenta"/>
        </w:rPr>
        <w:t>God is love—</w:t>
      </w:r>
      <w:r w:rsidRPr="002A04AC">
        <w:rPr>
          <w:i/>
          <w:highlight w:val="magenta"/>
        </w:rPr>
        <w:t>siblings are expected to model the Head of the household and love each other sincerely</w:t>
      </w:r>
      <w:r w:rsidRPr="002A04AC">
        <w:rPr>
          <w:highlight w:val="magenta"/>
        </w:rPr>
        <w:t xml:space="preserve">. </w:t>
      </w:r>
      <w:r w:rsidRPr="002A04AC">
        <w:rPr>
          <w:sz w:val="20"/>
          <w:highlight w:val="magenta"/>
        </w:rPr>
        <w:t>(1 Peter 1:22-23)</w:t>
      </w:r>
    </w:p>
    <w:p w:rsidR="002A04AC" w:rsidRPr="002A04AC" w:rsidRDefault="002A04AC" w:rsidP="002A04AC">
      <w:pPr>
        <w:pStyle w:val="ListParagraph"/>
        <w:numPr>
          <w:ilvl w:val="0"/>
          <w:numId w:val="2"/>
        </w:numPr>
        <w:rPr>
          <w:highlight w:val="magenta"/>
        </w:rPr>
      </w:pPr>
      <w:r w:rsidRPr="002A04AC">
        <w:rPr>
          <w:highlight w:val="magenta"/>
        </w:rPr>
        <w:t>You need to be loved—</w:t>
      </w:r>
      <w:r w:rsidRPr="002A04AC">
        <w:rPr>
          <w:i/>
          <w:highlight w:val="magenta"/>
        </w:rPr>
        <w:t>love given is love needed.</w:t>
      </w:r>
      <w:r>
        <w:rPr>
          <w:highlight w:val="magenta"/>
        </w:rPr>
        <w:t xml:space="preserve"> </w:t>
      </w:r>
      <w:r w:rsidRPr="002A04AC">
        <w:rPr>
          <w:sz w:val="20"/>
          <w:highlight w:val="magenta"/>
        </w:rPr>
        <w:t>(Matt. 22:37,39)</w:t>
      </w:r>
    </w:p>
    <w:p w:rsidR="002A04AC" w:rsidRPr="002A04AC" w:rsidRDefault="002A04AC" w:rsidP="002A04AC">
      <w:pPr>
        <w:pStyle w:val="ListParagraph"/>
        <w:numPr>
          <w:ilvl w:val="0"/>
          <w:numId w:val="2"/>
        </w:numPr>
        <w:rPr>
          <w:sz w:val="20"/>
          <w:highlight w:val="magenta"/>
        </w:rPr>
      </w:pPr>
      <w:r w:rsidRPr="002A04AC">
        <w:rPr>
          <w:highlight w:val="magenta"/>
        </w:rPr>
        <w:t xml:space="preserve">You are not enough, you need your brothers. </w:t>
      </w:r>
      <w:r w:rsidRPr="002A04AC">
        <w:rPr>
          <w:sz w:val="20"/>
          <w:highlight w:val="magenta"/>
        </w:rPr>
        <w:t>(1 Cor. 12; Gal. 6:10; Eph. 1:22-23; 4:1-3, 12-13, 15-16; Heb. 10:24-25)</w:t>
      </w:r>
    </w:p>
    <w:p w:rsidR="002A04AC" w:rsidRPr="002A04AC" w:rsidRDefault="002A04AC" w:rsidP="002A04AC">
      <w:pPr>
        <w:pStyle w:val="ListParagraph"/>
        <w:numPr>
          <w:ilvl w:val="0"/>
          <w:numId w:val="2"/>
        </w:numPr>
        <w:rPr>
          <w:highlight w:val="magenta"/>
        </w:rPr>
      </w:pPr>
      <w:r w:rsidRPr="002A04AC">
        <w:rPr>
          <w:highlight w:val="magenta"/>
        </w:rPr>
        <w:t xml:space="preserve">Being counter cultural in brotherly love is a magnet for the gospel. </w:t>
      </w:r>
      <w:r w:rsidRPr="002A04AC">
        <w:rPr>
          <w:sz w:val="20"/>
          <w:highlight w:val="magenta"/>
        </w:rPr>
        <w:t>(Jn. 13:35)</w:t>
      </w:r>
    </w:p>
    <w:p w:rsidR="002A04AC" w:rsidRPr="002A04AC" w:rsidRDefault="002A04AC" w:rsidP="002A04AC">
      <w:pPr>
        <w:pStyle w:val="ListParagraph"/>
        <w:numPr>
          <w:ilvl w:val="0"/>
          <w:numId w:val="2"/>
        </w:numPr>
        <w:rPr>
          <w:highlight w:val="magenta"/>
        </w:rPr>
      </w:pPr>
      <w:r w:rsidRPr="002A04AC">
        <w:rPr>
          <w:highlight w:val="magenta"/>
        </w:rPr>
        <w:t xml:space="preserve">Any division strengthens the effectiveness of the enemy. </w:t>
      </w:r>
      <w:r w:rsidRPr="002A04AC">
        <w:rPr>
          <w:sz w:val="20"/>
          <w:highlight w:val="magenta"/>
        </w:rPr>
        <w:t>(Eph. 4:26-27)</w:t>
      </w:r>
    </w:p>
    <w:p w:rsidR="002A04AC" w:rsidRPr="002A04AC" w:rsidRDefault="002A04AC" w:rsidP="002A04AC">
      <w:pPr>
        <w:pStyle w:val="ListParagraph"/>
        <w:numPr>
          <w:ilvl w:val="0"/>
          <w:numId w:val="2"/>
        </w:numPr>
        <w:rPr>
          <w:sz w:val="20"/>
          <w:highlight w:val="magenta"/>
        </w:rPr>
      </w:pPr>
      <w:r w:rsidRPr="002A04AC">
        <w:rPr>
          <w:highlight w:val="magenta"/>
        </w:rPr>
        <w:t xml:space="preserve">Excellence in </w:t>
      </w:r>
      <w:r w:rsidRPr="002A04AC">
        <w:rPr>
          <w:i/>
          <w:highlight w:val="magenta"/>
        </w:rPr>
        <w:t xml:space="preserve">Philadelphia </w:t>
      </w:r>
      <w:r w:rsidRPr="002A04AC">
        <w:rPr>
          <w:highlight w:val="magenta"/>
        </w:rPr>
        <w:t xml:space="preserve">marks you out for glorious kingdom assignments. </w:t>
      </w:r>
      <w:r w:rsidRPr="002A04AC">
        <w:rPr>
          <w:sz w:val="20"/>
          <w:highlight w:val="magenta"/>
        </w:rPr>
        <w:t>(Gen. 24:12-14,16; Ruth 3:10-11)</w:t>
      </w:r>
    </w:p>
    <w:p w:rsidR="002A04AC" w:rsidRDefault="002A04AC" w:rsidP="002A04AC"/>
    <w:p w:rsidR="002A04AC" w:rsidRPr="002A04AC" w:rsidRDefault="002A04AC" w:rsidP="002A04AC">
      <w:pPr>
        <w:rPr>
          <w:sz w:val="20"/>
          <w:highlight w:val="yellow"/>
        </w:rPr>
      </w:pPr>
      <w:r w:rsidRPr="002A04AC">
        <w:rPr>
          <w:b/>
          <w:highlight w:val="yellow"/>
        </w:rPr>
        <w:t>HOW</w:t>
      </w:r>
      <w:r w:rsidRPr="002A04AC">
        <w:rPr>
          <w:highlight w:val="yellow"/>
        </w:rPr>
        <w:t xml:space="preserve"> – “</w:t>
      </w:r>
      <w:r w:rsidRPr="002A04AC">
        <w:rPr>
          <w:i/>
          <w:highlight w:val="yellow"/>
        </w:rPr>
        <w:t xml:space="preserve">Treat others the same way you want them to treat you.” </w:t>
      </w:r>
      <w:r w:rsidRPr="002A04AC">
        <w:rPr>
          <w:sz w:val="20"/>
          <w:highlight w:val="yellow"/>
        </w:rPr>
        <w:t>(Jesus, cf. Lev. 19:18; Lk. 6:31)</w:t>
      </w:r>
    </w:p>
    <w:p w:rsidR="002A04AC" w:rsidRDefault="002A04AC" w:rsidP="002A04AC">
      <w:r w:rsidRPr="002A04AC">
        <w:rPr>
          <w:sz w:val="20"/>
          <w:highlight w:val="yellow"/>
        </w:rPr>
        <w:tab/>
        <w:t>To excel at brotherly kindness, there are a few things you need to learn how to do…</w:t>
      </w:r>
    </w:p>
    <w:p w:rsidR="002A04AC" w:rsidRDefault="002A04AC" w:rsidP="002A04AC"/>
    <w:p w:rsidR="002A04AC" w:rsidRPr="002A04AC" w:rsidRDefault="002A04AC" w:rsidP="002A04AC">
      <w:pPr>
        <w:pStyle w:val="ListParagraph"/>
        <w:numPr>
          <w:ilvl w:val="0"/>
          <w:numId w:val="3"/>
        </w:numPr>
        <w:rPr>
          <w:sz w:val="20"/>
          <w:highlight w:val="green"/>
        </w:rPr>
      </w:pPr>
      <w:r w:rsidRPr="002A04AC">
        <w:rPr>
          <w:b/>
          <w:highlight w:val="green"/>
        </w:rPr>
        <w:t>Deal with social/civil disputes</w:t>
      </w:r>
      <w:r w:rsidRPr="002A04AC">
        <w:rPr>
          <w:highlight w:val="green"/>
        </w:rPr>
        <w:t>--</w:t>
      </w:r>
      <w:r w:rsidRPr="002A04AC">
        <w:rPr>
          <w:i/>
          <w:sz w:val="20"/>
          <w:highlight w:val="green"/>
        </w:rPr>
        <w:t>Exhaust all dispute and disagreement resolution internally</w:t>
      </w:r>
      <w:r w:rsidRPr="002A04AC">
        <w:rPr>
          <w:sz w:val="20"/>
          <w:highlight w:val="green"/>
        </w:rPr>
        <w:t>—</w:t>
      </w:r>
      <w:r w:rsidRPr="002A04AC">
        <w:rPr>
          <w:i/>
          <w:sz w:val="20"/>
          <w:highlight w:val="green"/>
        </w:rPr>
        <w:t>don’t embarrass the Lord by taking family scuffles public</w:t>
      </w:r>
      <w:r w:rsidRPr="002A04AC">
        <w:rPr>
          <w:i/>
          <w:sz w:val="18"/>
          <w:highlight w:val="green"/>
        </w:rPr>
        <w:t xml:space="preserve">. </w:t>
      </w:r>
      <w:r w:rsidRPr="002A04AC">
        <w:rPr>
          <w:sz w:val="20"/>
          <w:highlight w:val="green"/>
        </w:rPr>
        <w:t>(1 Cor. 6:1-7)</w:t>
      </w:r>
    </w:p>
    <w:p w:rsidR="002A04AC" w:rsidRPr="002A04AC" w:rsidRDefault="002A04AC" w:rsidP="002A04AC">
      <w:pPr>
        <w:pStyle w:val="ListParagraph"/>
        <w:rPr>
          <w:b/>
          <w:highlight w:val="green"/>
        </w:rPr>
      </w:pPr>
    </w:p>
    <w:p w:rsidR="002A04AC" w:rsidRDefault="002A04AC" w:rsidP="002A04AC">
      <w:pPr>
        <w:pStyle w:val="ListParagraph"/>
        <w:rPr>
          <w:sz w:val="20"/>
        </w:rPr>
      </w:pPr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 xml:space="preserve">If any of you has a dispute with another, </w:t>
      </w:r>
      <w:r w:rsidRPr="002A04AC">
        <w:rPr>
          <w:rStyle w:val="text"/>
          <w:rFonts w:cstheme="minorHAnsi"/>
          <w:i/>
          <w:color w:val="000000"/>
          <w:sz w:val="20"/>
          <w:szCs w:val="20"/>
          <w:highlight w:val="green"/>
          <w:u w:val="single"/>
        </w:rPr>
        <w:t>do you dare to take it before the ungodly for judgment instead of before the Lord’s people?</w:t>
      </w:r>
      <w:r w:rsidRPr="002A04AC">
        <w:rPr>
          <w:rFonts w:cstheme="minorHAnsi"/>
          <w:color w:val="000000"/>
          <w:sz w:val="20"/>
          <w:szCs w:val="20"/>
          <w:highlight w:val="green"/>
          <w:u w:val="single"/>
        </w:rPr>
        <w:t xml:space="preserve"> </w:t>
      </w:r>
      <w:r w:rsidRPr="002A04AC">
        <w:rPr>
          <w:rStyle w:val="text"/>
          <w:rFonts w:cstheme="minorHAnsi"/>
          <w:b/>
          <w:bCs/>
          <w:color w:val="000000"/>
          <w:sz w:val="20"/>
          <w:szCs w:val="20"/>
          <w:highlight w:val="green"/>
          <w:vertAlign w:val="superscript"/>
        </w:rPr>
        <w:t>2 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 xml:space="preserve">Or do you not know that </w:t>
      </w:r>
      <w:r w:rsidRPr="002A04AC">
        <w:rPr>
          <w:rStyle w:val="text"/>
          <w:rFonts w:cstheme="minorHAnsi"/>
          <w:i/>
          <w:color w:val="000000"/>
          <w:sz w:val="20"/>
          <w:szCs w:val="20"/>
          <w:highlight w:val="green"/>
          <w:u w:val="single"/>
        </w:rPr>
        <w:t>the Lord’s people will judge the world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>? And if you are to judge the world, are you not competent to judge trivial cases?</w:t>
      </w:r>
      <w:r w:rsidRPr="002A04AC">
        <w:rPr>
          <w:rFonts w:cstheme="minorHAnsi"/>
          <w:color w:val="000000"/>
          <w:sz w:val="20"/>
          <w:szCs w:val="20"/>
          <w:highlight w:val="green"/>
        </w:rPr>
        <w:t xml:space="preserve"> </w:t>
      </w:r>
      <w:r w:rsidRPr="002A04AC">
        <w:rPr>
          <w:rStyle w:val="text"/>
          <w:rFonts w:cstheme="minorHAnsi"/>
          <w:b/>
          <w:bCs/>
          <w:color w:val="000000"/>
          <w:sz w:val="20"/>
          <w:szCs w:val="20"/>
          <w:highlight w:val="green"/>
          <w:vertAlign w:val="superscript"/>
        </w:rPr>
        <w:t>3 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>Do you not know that we will judge angels? How much more the things of this life!</w:t>
      </w:r>
      <w:r w:rsidRPr="002A04AC">
        <w:rPr>
          <w:rFonts w:cstheme="minorHAnsi"/>
          <w:color w:val="000000"/>
          <w:sz w:val="20"/>
          <w:szCs w:val="20"/>
          <w:highlight w:val="green"/>
        </w:rPr>
        <w:t xml:space="preserve"> </w:t>
      </w:r>
      <w:r w:rsidRPr="002A04AC">
        <w:rPr>
          <w:rStyle w:val="text"/>
          <w:rFonts w:cstheme="minorHAnsi"/>
          <w:b/>
          <w:bCs/>
          <w:color w:val="000000"/>
          <w:sz w:val="20"/>
          <w:szCs w:val="20"/>
          <w:highlight w:val="green"/>
          <w:vertAlign w:val="superscript"/>
        </w:rPr>
        <w:t>4 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 xml:space="preserve">Therefore, if you have disputes about such matters, </w:t>
      </w:r>
      <w:r w:rsidRPr="002A04AC">
        <w:rPr>
          <w:rStyle w:val="text"/>
          <w:rFonts w:cstheme="minorHAnsi"/>
          <w:i/>
          <w:color w:val="000000"/>
          <w:sz w:val="20"/>
          <w:szCs w:val="20"/>
          <w:highlight w:val="green"/>
          <w:u w:val="single"/>
        </w:rPr>
        <w:t>do you ask for a ruling from those whose way of life is scorned in the church</w:t>
      </w:r>
      <w:r w:rsidRPr="002A04AC">
        <w:rPr>
          <w:rStyle w:val="text"/>
          <w:rFonts w:cstheme="minorHAnsi"/>
          <w:i/>
          <w:color w:val="000000"/>
          <w:sz w:val="20"/>
          <w:szCs w:val="20"/>
          <w:highlight w:val="green"/>
        </w:rPr>
        <w:t>?</w:t>
      </w:r>
      <w:r w:rsidRPr="002A04AC">
        <w:rPr>
          <w:rFonts w:cstheme="minorHAnsi"/>
          <w:color w:val="000000"/>
          <w:sz w:val="20"/>
          <w:szCs w:val="20"/>
          <w:highlight w:val="green"/>
        </w:rPr>
        <w:t xml:space="preserve"> </w:t>
      </w:r>
      <w:r w:rsidRPr="002A04AC">
        <w:rPr>
          <w:rStyle w:val="text"/>
          <w:rFonts w:cstheme="minorHAnsi"/>
          <w:b/>
          <w:bCs/>
          <w:color w:val="000000"/>
          <w:sz w:val="20"/>
          <w:szCs w:val="20"/>
          <w:highlight w:val="green"/>
          <w:vertAlign w:val="superscript"/>
        </w:rPr>
        <w:t>5 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>I say this to shame you. Is it possible that there is nobody among you wise enough to judge a dispute between believers?</w:t>
      </w:r>
      <w:r w:rsidRPr="002A04AC">
        <w:rPr>
          <w:rFonts w:cstheme="minorHAnsi"/>
          <w:color w:val="000000"/>
          <w:sz w:val="20"/>
          <w:szCs w:val="20"/>
          <w:highlight w:val="green"/>
        </w:rPr>
        <w:t xml:space="preserve"> </w:t>
      </w:r>
      <w:r w:rsidRPr="002A04AC">
        <w:rPr>
          <w:rStyle w:val="text"/>
          <w:rFonts w:cstheme="minorHAnsi"/>
          <w:b/>
          <w:bCs/>
          <w:color w:val="000000"/>
          <w:sz w:val="20"/>
          <w:szCs w:val="20"/>
          <w:highlight w:val="green"/>
          <w:vertAlign w:val="superscript"/>
        </w:rPr>
        <w:t>6 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 xml:space="preserve">But instead, one brother takes another to court—and this in front of unbelievers! </w:t>
      </w:r>
      <w:r w:rsidRPr="002A04AC">
        <w:rPr>
          <w:rStyle w:val="text"/>
          <w:rFonts w:cstheme="minorHAnsi"/>
          <w:b/>
          <w:bCs/>
          <w:color w:val="000000"/>
          <w:sz w:val="20"/>
          <w:szCs w:val="20"/>
          <w:highlight w:val="green"/>
          <w:vertAlign w:val="superscript"/>
        </w:rPr>
        <w:t>7 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>The very fact that you have lawsuits among you means you have been completely defeated already. Why not rather be wronged? Why not rather be cheated?</w:t>
      </w:r>
      <w:r>
        <w:rPr>
          <w:rFonts w:cstheme="minorHAnsi"/>
          <w:color w:val="000000"/>
          <w:sz w:val="20"/>
          <w:szCs w:val="20"/>
        </w:rPr>
        <w:t xml:space="preserve"> </w:t>
      </w:r>
    </w:p>
    <w:p w:rsidR="002A04AC" w:rsidRDefault="002A04AC" w:rsidP="002A04AC">
      <w:pPr>
        <w:pStyle w:val="ListParagraph"/>
        <w:rPr>
          <w:sz w:val="20"/>
        </w:rPr>
      </w:pPr>
    </w:p>
    <w:p w:rsidR="002A04AC" w:rsidRPr="002A04AC" w:rsidRDefault="002A04AC" w:rsidP="002A04AC">
      <w:pPr>
        <w:pStyle w:val="ListParagraph"/>
        <w:numPr>
          <w:ilvl w:val="0"/>
          <w:numId w:val="3"/>
        </w:numPr>
        <w:rPr>
          <w:highlight w:val="cyan"/>
        </w:rPr>
      </w:pPr>
      <w:r w:rsidRPr="002A04AC">
        <w:rPr>
          <w:b/>
          <w:highlight w:val="cyan"/>
        </w:rPr>
        <w:t>Deal with anger against your brother</w:t>
      </w:r>
      <w:r w:rsidRPr="002A04AC">
        <w:rPr>
          <w:highlight w:val="cyan"/>
        </w:rPr>
        <w:t>--</w:t>
      </w:r>
      <w:r w:rsidRPr="002A04AC">
        <w:rPr>
          <w:i/>
          <w:sz w:val="20"/>
          <w:highlight w:val="cyan"/>
        </w:rPr>
        <w:t>What you damage, fix!</w:t>
      </w:r>
      <w:r w:rsidRPr="002A04AC">
        <w:rPr>
          <w:sz w:val="20"/>
          <w:highlight w:val="cyan"/>
        </w:rPr>
        <w:t xml:space="preserve"> (Matt 5:21-24)</w:t>
      </w:r>
    </w:p>
    <w:p w:rsidR="002A04AC" w:rsidRPr="002A04AC" w:rsidRDefault="002A04AC" w:rsidP="002A04AC">
      <w:pPr>
        <w:pStyle w:val="ListParagraph"/>
        <w:rPr>
          <w:rStyle w:val="woj"/>
          <w:rFonts w:cstheme="minorHAnsi"/>
          <w:b/>
          <w:bCs/>
          <w:color w:val="000000"/>
          <w:sz w:val="20"/>
          <w:szCs w:val="20"/>
          <w:highlight w:val="cyan"/>
          <w:vertAlign w:val="superscript"/>
        </w:rPr>
      </w:pPr>
    </w:p>
    <w:p w:rsidR="002A04AC" w:rsidRPr="002A04AC" w:rsidRDefault="002A04AC" w:rsidP="002A04AC">
      <w:pPr>
        <w:pStyle w:val="ListParagraph"/>
        <w:rPr>
          <w:rStyle w:val="woj"/>
          <w:rFonts w:cstheme="minorHAnsi"/>
          <w:color w:val="000000"/>
          <w:sz w:val="20"/>
          <w:szCs w:val="20"/>
          <w:highlight w:val="cyan"/>
        </w:rPr>
      </w:pPr>
      <w:r w:rsidRPr="002A04AC">
        <w:rPr>
          <w:rStyle w:val="woj"/>
          <w:rFonts w:cstheme="minorHAnsi"/>
          <w:b/>
          <w:bCs/>
          <w:color w:val="000000"/>
          <w:sz w:val="20"/>
          <w:szCs w:val="20"/>
          <w:highlight w:val="cyan"/>
          <w:vertAlign w:val="superscript"/>
        </w:rPr>
        <w:t>21 </w:t>
      </w:r>
      <w:r w:rsidRPr="002A04AC">
        <w:rPr>
          <w:rStyle w:val="woj"/>
          <w:rFonts w:cstheme="minorHAnsi"/>
          <w:color w:val="000000"/>
          <w:sz w:val="20"/>
          <w:szCs w:val="20"/>
          <w:highlight w:val="cyan"/>
        </w:rPr>
        <w:t>“You have heard that it was said to the people long ago, ‘You shall not murder, and anyone who murders will be subject to judgment.’</w:t>
      </w:r>
      <w:r w:rsidRPr="002A04AC">
        <w:rPr>
          <w:rFonts w:cstheme="minorHAnsi"/>
          <w:color w:val="000000"/>
          <w:sz w:val="20"/>
          <w:szCs w:val="20"/>
          <w:highlight w:val="cyan"/>
        </w:rPr>
        <w:t xml:space="preserve"> </w:t>
      </w:r>
      <w:r w:rsidRPr="002A04AC">
        <w:rPr>
          <w:rStyle w:val="woj"/>
          <w:rFonts w:cstheme="minorHAnsi"/>
          <w:b/>
          <w:bCs/>
          <w:color w:val="000000"/>
          <w:sz w:val="20"/>
          <w:szCs w:val="20"/>
          <w:highlight w:val="cyan"/>
          <w:vertAlign w:val="superscript"/>
        </w:rPr>
        <w:t>22 </w:t>
      </w:r>
      <w:r w:rsidRPr="002A04AC">
        <w:rPr>
          <w:rStyle w:val="woj"/>
          <w:rFonts w:cstheme="minorHAnsi"/>
          <w:color w:val="000000"/>
          <w:sz w:val="20"/>
          <w:szCs w:val="20"/>
          <w:highlight w:val="cyan"/>
        </w:rPr>
        <w:t xml:space="preserve">But I tell you that </w:t>
      </w:r>
      <w:r w:rsidRPr="002A04AC">
        <w:rPr>
          <w:rStyle w:val="woj"/>
          <w:rFonts w:cstheme="minorHAnsi"/>
          <w:i/>
          <w:color w:val="000000"/>
          <w:sz w:val="20"/>
          <w:szCs w:val="20"/>
          <w:highlight w:val="cyan"/>
          <w:u w:val="single"/>
        </w:rPr>
        <w:t>anyone who is angry with a brother or sister</w:t>
      </w:r>
      <w:r w:rsidRPr="002A04AC">
        <w:rPr>
          <w:rStyle w:val="woj"/>
          <w:rFonts w:cstheme="minorHAnsi"/>
          <w:color w:val="000000"/>
          <w:sz w:val="20"/>
          <w:szCs w:val="20"/>
          <w:highlight w:val="cyan"/>
          <w:vertAlign w:val="superscript"/>
        </w:rPr>
        <w:t xml:space="preserve"> </w:t>
      </w:r>
      <w:r w:rsidRPr="002A04AC">
        <w:rPr>
          <w:rStyle w:val="woj"/>
          <w:rFonts w:cstheme="minorHAnsi"/>
          <w:color w:val="000000"/>
          <w:sz w:val="20"/>
          <w:szCs w:val="20"/>
          <w:highlight w:val="cyan"/>
        </w:rPr>
        <w:t>will be subject to judgment. Again, anyone who says to a brother or sister, ‘</w:t>
      </w:r>
      <w:proofErr w:type="spellStart"/>
      <w:r w:rsidRPr="002A04AC">
        <w:rPr>
          <w:rStyle w:val="woj"/>
          <w:rFonts w:cstheme="minorHAnsi"/>
          <w:color w:val="000000"/>
          <w:sz w:val="20"/>
          <w:szCs w:val="20"/>
          <w:highlight w:val="cyan"/>
        </w:rPr>
        <w:t>Raca</w:t>
      </w:r>
      <w:proofErr w:type="spellEnd"/>
      <w:r w:rsidRPr="002A04AC">
        <w:rPr>
          <w:rStyle w:val="woj"/>
          <w:rFonts w:cstheme="minorHAnsi"/>
          <w:color w:val="000000"/>
          <w:sz w:val="20"/>
          <w:szCs w:val="20"/>
          <w:highlight w:val="cyan"/>
        </w:rPr>
        <w:t>,’ is answerable to the court. And anyone who says, ‘You fool!’ will be in danger of the fire of hell.</w:t>
      </w:r>
    </w:p>
    <w:p w:rsidR="002A04AC" w:rsidRPr="002A04AC" w:rsidRDefault="002A04AC" w:rsidP="002A04AC">
      <w:pPr>
        <w:pStyle w:val="ListParagraph"/>
        <w:rPr>
          <w:rStyle w:val="woj"/>
          <w:rFonts w:cstheme="minorHAnsi"/>
          <w:b/>
          <w:bCs/>
          <w:color w:val="000000"/>
          <w:sz w:val="20"/>
          <w:szCs w:val="20"/>
          <w:highlight w:val="cyan"/>
          <w:vertAlign w:val="superscript"/>
        </w:rPr>
      </w:pPr>
    </w:p>
    <w:p w:rsidR="002A04AC" w:rsidRDefault="002A04AC" w:rsidP="002A04AC">
      <w:pPr>
        <w:pStyle w:val="ListParagraph"/>
        <w:rPr>
          <w:rStyle w:val="woj"/>
          <w:rFonts w:cstheme="minorHAnsi"/>
          <w:color w:val="000000"/>
          <w:sz w:val="20"/>
          <w:szCs w:val="20"/>
        </w:rPr>
      </w:pPr>
      <w:r w:rsidRPr="002A04AC">
        <w:rPr>
          <w:rStyle w:val="woj"/>
          <w:rFonts w:cstheme="minorHAnsi"/>
          <w:b/>
          <w:bCs/>
          <w:color w:val="000000"/>
          <w:sz w:val="20"/>
          <w:szCs w:val="20"/>
          <w:highlight w:val="cyan"/>
          <w:vertAlign w:val="superscript"/>
        </w:rPr>
        <w:t>23 </w:t>
      </w:r>
      <w:r w:rsidRPr="002A04AC">
        <w:rPr>
          <w:rStyle w:val="woj"/>
          <w:rFonts w:cstheme="minorHAnsi"/>
          <w:color w:val="000000"/>
          <w:sz w:val="20"/>
          <w:szCs w:val="20"/>
          <w:highlight w:val="cyan"/>
        </w:rPr>
        <w:t xml:space="preserve">“Therefore, if you are offering your gift at the altar and there </w:t>
      </w:r>
      <w:r w:rsidRPr="002A04AC">
        <w:rPr>
          <w:rStyle w:val="woj"/>
          <w:rFonts w:cstheme="minorHAnsi"/>
          <w:i/>
          <w:color w:val="000000"/>
          <w:sz w:val="20"/>
          <w:szCs w:val="20"/>
          <w:highlight w:val="cyan"/>
          <w:u w:val="single"/>
        </w:rPr>
        <w:t xml:space="preserve">remember that your brother or sister has something </w:t>
      </w:r>
      <w:r w:rsidRPr="002A04AC">
        <w:rPr>
          <w:rStyle w:val="woj"/>
          <w:rFonts w:cstheme="minorHAnsi"/>
          <w:b/>
          <w:i/>
          <w:color w:val="000000"/>
          <w:sz w:val="20"/>
          <w:szCs w:val="20"/>
          <w:highlight w:val="cyan"/>
          <w:u w:val="single"/>
        </w:rPr>
        <w:t>against you</w:t>
      </w:r>
      <w:r w:rsidRPr="002A04AC">
        <w:rPr>
          <w:rStyle w:val="woj"/>
          <w:rFonts w:cstheme="minorHAnsi"/>
          <w:color w:val="000000"/>
          <w:sz w:val="20"/>
          <w:szCs w:val="20"/>
          <w:highlight w:val="cyan"/>
        </w:rPr>
        <w:t>,</w:t>
      </w:r>
      <w:r w:rsidRPr="002A04AC">
        <w:rPr>
          <w:rFonts w:cstheme="minorHAnsi"/>
          <w:color w:val="000000"/>
          <w:sz w:val="20"/>
          <w:szCs w:val="20"/>
          <w:highlight w:val="cyan"/>
        </w:rPr>
        <w:t xml:space="preserve"> </w:t>
      </w:r>
      <w:r w:rsidRPr="002A04AC">
        <w:rPr>
          <w:rStyle w:val="woj"/>
          <w:rFonts w:cstheme="minorHAnsi"/>
          <w:b/>
          <w:bCs/>
          <w:color w:val="000000"/>
          <w:sz w:val="20"/>
          <w:szCs w:val="20"/>
          <w:highlight w:val="cyan"/>
          <w:vertAlign w:val="superscript"/>
        </w:rPr>
        <w:t>24 </w:t>
      </w:r>
      <w:r w:rsidRPr="002A04AC">
        <w:rPr>
          <w:rStyle w:val="woj"/>
          <w:rFonts w:cstheme="minorHAnsi"/>
          <w:color w:val="000000"/>
          <w:sz w:val="20"/>
          <w:szCs w:val="20"/>
          <w:highlight w:val="cyan"/>
        </w:rPr>
        <w:t>leave your gift there in front of the altar. First go and be reconciled to them; then come and offer your gift.</w:t>
      </w:r>
      <w:r>
        <w:rPr>
          <w:rStyle w:val="woj"/>
          <w:rFonts w:cstheme="minorHAnsi"/>
          <w:color w:val="000000"/>
          <w:sz w:val="20"/>
          <w:szCs w:val="20"/>
        </w:rPr>
        <w:t xml:space="preserve"> </w:t>
      </w:r>
    </w:p>
    <w:p w:rsidR="002A04AC" w:rsidRDefault="002A04AC" w:rsidP="002A04AC">
      <w:pPr>
        <w:pStyle w:val="ListParagraph"/>
      </w:pPr>
    </w:p>
    <w:p w:rsidR="002A04AC" w:rsidRPr="002A04AC" w:rsidRDefault="002A04AC" w:rsidP="002A04AC">
      <w:pPr>
        <w:pStyle w:val="ListParagraph"/>
        <w:numPr>
          <w:ilvl w:val="0"/>
          <w:numId w:val="3"/>
        </w:numPr>
        <w:rPr>
          <w:sz w:val="20"/>
          <w:highlight w:val="magenta"/>
        </w:rPr>
      </w:pPr>
      <w:r w:rsidRPr="002A04AC">
        <w:rPr>
          <w:b/>
          <w:highlight w:val="magenta"/>
        </w:rPr>
        <w:t>Deal with disputable matters/liberties</w:t>
      </w:r>
      <w:r w:rsidRPr="002A04AC">
        <w:rPr>
          <w:highlight w:val="magenta"/>
        </w:rPr>
        <w:t>--</w:t>
      </w:r>
      <w:r w:rsidRPr="002A04AC">
        <w:rPr>
          <w:i/>
          <w:sz w:val="20"/>
          <w:highlight w:val="magenta"/>
        </w:rPr>
        <w:t>Do not attack your brothers/sisters by weaponizing your many liberties or spiritualizing personal preferences</w:t>
      </w:r>
      <w:r w:rsidRPr="002A04AC">
        <w:rPr>
          <w:sz w:val="20"/>
          <w:highlight w:val="magenta"/>
        </w:rPr>
        <w:t>. (Rom. 14; Gal. 5:13-15)</w:t>
      </w:r>
    </w:p>
    <w:p w:rsidR="002A04AC" w:rsidRPr="002A04AC" w:rsidRDefault="002A04AC" w:rsidP="002A04AC">
      <w:pPr>
        <w:pStyle w:val="ListParagraph"/>
        <w:rPr>
          <w:sz w:val="20"/>
          <w:highlight w:val="magenta"/>
        </w:rPr>
      </w:pPr>
      <w:r w:rsidRPr="002A04AC">
        <w:rPr>
          <w:sz w:val="20"/>
          <w:highlight w:val="magenta"/>
        </w:rPr>
        <w:t>Different sides of personal health, both lawful (exemptions/ non-exempt)—Gov’t says we can do life together!</w:t>
      </w:r>
    </w:p>
    <w:p w:rsidR="002A04AC" w:rsidRPr="002A04AC" w:rsidRDefault="002A04AC" w:rsidP="002A04AC">
      <w:pPr>
        <w:pStyle w:val="ListParagraph"/>
        <w:tabs>
          <w:tab w:val="left" w:pos="1880"/>
        </w:tabs>
        <w:rPr>
          <w:sz w:val="20"/>
          <w:highlight w:val="magenta"/>
        </w:rPr>
      </w:pPr>
      <w:r w:rsidRPr="002A04AC">
        <w:rPr>
          <w:sz w:val="20"/>
          <w:highlight w:val="magenta"/>
        </w:rPr>
        <w:tab/>
      </w:r>
    </w:p>
    <w:p w:rsidR="002A04AC" w:rsidRPr="002A04AC" w:rsidRDefault="002A04AC" w:rsidP="002A04AC">
      <w:pPr>
        <w:pStyle w:val="ListParagraph"/>
        <w:rPr>
          <w:rStyle w:val="text"/>
          <w:rFonts w:cstheme="minorHAnsi"/>
          <w:color w:val="000000"/>
          <w:szCs w:val="20"/>
          <w:highlight w:val="magenta"/>
        </w:rPr>
      </w:pPr>
      <w:r w:rsidRPr="002A04AC">
        <w:rPr>
          <w:rStyle w:val="text"/>
          <w:rFonts w:cstheme="minorHAnsi"/>
          <w:b/>
          <w:bCs/>
          <w:color w:val="000000"/>
          <w:sz w:val="20"/>
          <w:szCs w:val="20"/>
          <w:highlight w:val="magenta"/>
          <w:vertAlign w:val="superscript"/>
        </w:rPr>
        <w:t>3 </w:t>
      </w:r>
      <w:r w:rsidRPr="002A04AC">
        <w:rPr>
          <w:rStyle w:val="text"/>
          <w:rFonts w:cstheme="minorHAnsi"/>
          <w:color w:val="000000"/>
          <w:sz w:val="20"/>
          <w:szCs w:val="20"/>
          <w:highlight w:val="magenta"/>
        </w:rPr>
        <w:t xml:space="preserve">The one who eats everything (masks) </w:t>
      </w:r>
      <w:r w:rsidRPr="002A04AC">
        <w:rPr>
          <w:rStyle w:val="text"/>
          <w:rFonts w:cstheme="minorHAnsi"/>
          <w:color w:val="000000"/>
          <w:sz w:val="20"/>
          <w:szCs w:val="20"/>
          <w:highlight w:val="magenta"/>
          <w:u w:val="single"/>
        </w:rPr>
        <w:t>must not treat with contempt</w:t>
      </w:r>
      <w:r w:rsidRPr="002A04AC">
        <w:rPr>
          <w:rStyle w:val="text"/>
          <w:rFonts w:cstheme="minorHAnsi"/>
          <w:color w:val="000000"/>
          <w:sz w:val="20"/>
          <w:szCs w:val="20"/>
          <w:highlight w:val="magenta"/>
        </w:rPr>
        <w:t xml:space="preserve"> the one who does not, and the one who does not eat everything (mask) </w:t>
      </w:r>
      <w:r w:rsidRPr="002A04AC">
        <w:rPr>
          <w:rStyle w:val="text"/>
          <w:rFonts w:cstheme="minorHAnsi"/>
          <w:color w:val="000000"/>
          <w:sz w:val="20"/>
          <w:szCs w:val="20"/>
          <w:highlight w:val="magenta"/>
          <w:u w:val="single"/>
        </w:rPr>
        <w:t xml:space="preserve">must not judge </w:t>
      </w:r>
      <w:r w:rsidRPr="002A04AC">
        <w:rPr>
          <w:rStyle w:val="text"/>
          <w:rFonts w:cstheme="minorHAnsi"/>
          <w:color w:val="000000"/>
          <w:sz w:val="20"/>
          <w:szCs w:val="20"/>
          <w:highlight w:val="magenta"/>
        </w:rPr>
        <w:t xml:space="preserve">the one who does, for </w:t>
      </w:r>
      <w:r w:rsidRPr="002A04AC">
        <w:rPr>
          <w:rStyle w:val="text"/>
          <w:rFonts w:cstheme="minorHAnsi"/>
          <w:b/>
          <w:color w:val="000000"/>
          <w:sz w:val="20"/>
          <w:szCs w:val="20"/>
          <w:highlight w:val="magenta"/>
          <w:u w:val="single"/>
        </w:rPr>
        <w:t>God has accepted them</w:t>
      </w:r>
      <w:r w:rsidRPr="002A04AC">
        <w:rPr>
          <w:rStyle w:val="text"/>
          <w:rFonts w:cstheme="minorHAnsi"/>
          <w:color w:val="000000"/>
          <w:sz w:val="20"/>
          <w:szCs w:val="20"/>
          <w:highlight w:val="magenta"/>
        </w:rPr>
        <w:t>.</w:t>
      </w:r>
      <w:r w:rsidRPr="002A04AC">
        <w:rPr>
          <w:rFonts w:cstheme="minorHAnsi"/>
          <w:color w:val="000000"/>
          <w:sz w:val="20"/>
          <w:szCs w:val="20"/>
          <w:highlight w:val="magenta"/>
        </w:rPr>
        <w:t xml:space="preserve"> </w:t>
      </w:r>
      <w:r w:rsidRPr="002A04AC">
        <w:rPr>
          <w:rStyle w:val="text"/>
          <w:rFonts w:cstheme="minorHAnsi"/>
          <w:b/>
          <w:bCs/>
          <w:color w:val="000000"/>
          <w:sz w:val="20"/>
          <w:szCs w:val="20"/>
          <w:highlight w:val="magenta"/>
          <w:vertAlign w:val="superscript"/>
        </w:rPr>
        <w:t>4 </w:t>
      </w:r>
      <w:r w:rsidRPr="002A04AC">
        <w:rPr>
          <w:rStyle w:val="text"/>
          <w:rFonts w:cstheme="minorHAnsi"/>
          <w:color w:val="000000"/>
          <w:sz w:val="20"/>
          <w:szCs w:val="20"/>
          <w:highlight w:val="magenta"/>
        </w:rPr>
        <w:t>Who are you to judge someone else’s servant? To their own master, servants stand or fall. And they will stand, for the Lord is able to make them stand.</w:t>
      </w:r>
    </w:p>
    <w:p w:rsidR="002A04AC" w:rsidRPr="002A04AC" w:rsidRDefault="002A04AC" w:rsidP="002A04AC">
      <w:pPr>
        <w:pStyle w:val="ListParagraph"/>
        <w:rPr>
          <w:rStyle w:val="text"/>
          <w:rFonts w:cstheme="minorHAnsi"/>
          <w:color w:val="000000"/>
          <w:sz w:val="20"/>
          <w:szCs w:val="20"/>
          <w:highlight w:val="magenta"/>
        </w:rPr>
      </w:pPr>
    </w:p>
    <w:p w:rsidR="002A04AC" w:rsidRDefault="002A04AC" w:rsidP="002A04AC">
      <w:pPr>
        <w:pStyle w:val="ListParagraph"/>
      </w:pPr>
      <w:r w:rsidRPr="002A04AC">
        <w:rPr>
          <w:rStyle w:val="text"/>
          <w:rFonts w:cstheme="minorHAnsi"/>
          <w:b/>
          <w:bCs/>
          <w:color w:val="000000"/>
          <w:sz w:val="20"/>
          <w:szCs w:val="20"/>
          <w:highlight w:val="magenta"/>
          <w:vertAlign w:val="superscript"/>
        </w:rPr>
        <w:t>22 </w:t>
      </w:r>
      <w:r w:rsidRPr="002A04AC">
        <w:rPr>
          <w:rStyle w:val="text"/>
          <w:rFonts w:cstheme="minorHAnsi"/>
          <w:color w:val="000000"/>
          <w:sz w:val="20"/>
          <w:szCs w:val="20"/>
          <w:highlight w:val="magenta"/>
        </w:rPr>
        <w:t>So whatever you believe about these things keep between yourself and God. Blessed is the one who does not condemn himself by what he approves.</w:t>
      </w:r>
      <w:r w:rsidRPr="002A04AC">
        <w:rPr>
          <w:rFonts w:cstheme="minorHAnsi"/>
          <w:color w:val="000000"/>
          <w:sz w:val="20"/>
          <w:szCs w:val="20"/>
          <w:highlight w:val="magenta"/>
        </w:rPr>
        <w:t xml:space="preserve"> </w:t>
      </w:r>
      <w:r w:rsidRPr="002A04AC">
        <w:rPr>
          <w:rStyle w:val="text"/>
          <w:rFonts w:cstheme="minorHAnsi"/>
          <w:b/>
          <w:bCs/>
          <w:color w:val="000000"/>
          <w:sz w:val="20"/>
          <w:szCs w:val="20"/>
          <w:highlight w:val="magenta"/>
          <w:vertAlign w:val="superscript"/>
        </w:rPr>
        <w:t>23 </w:t>
      </w:r>
      <w:r w:rsidRPr="002A04AC">
        <w:rPr>
          <w:rStyle w:val="text"/>
          <w:rFonts w:cstheme="minorHAnsi"/>
          <w:color w:val="000000"/>
          <w:sz w:val="20"/>
          <w:szCs w:val="20"/>
          <w:highlight w:val="magenta"/>
        </w:rPr>
        <w:t xml:space="preserve">But </w:t>
      </w:r>
      <w:r w:rsidRPr="002A04AC">
        <w:rPr>
          <w:rStyle w:val="text"/>
          <w:rFonts w:cstheme="minorHAnsi"/>
          <w:color w:val="000000"/>
          <w:sz w:val="20"/>
          <w:szCs w:val="20"/>
          <w:highlight w:val="magenta"/>
          <w:u w:val="single"/>
        </w:rPr>
        <w:t>whoever has doubts</w:t>
      </w:r>
      <w:r w:rsidRPr="002A04AC">
        <w:rPr>
          <w:rStyle w:val="text"/>
          <w:rFonts w:cstheme="minorHAnsi"/>
          <w:color w:val="000000"/>
          <w:sz w:val="20"/>
          <w:szCs w:val="20"/>
          <w:highlight w:val="magenta"/>
        </w:rPr>
        <w:t xml:space="preserve"> is condemned if they eat, because their eating is not from faith; and </w:t>
      </w:r>
      <w:r w:rsidRPr="002A04AC">
        <w:rPr>
          <w:rStyle w:val="text"/>
          <w:rFonts w:cstheme="minorHAnsi"/>
          <w:color w:val="000000"/>
          <w:sz w:val="20"/>
          <w:szCs w:val="20"/>
          <w:highlight w:val="magenta"/>
          <w:u w:val="single"/>
        </w:rPr>
        <w:t xml:space="preserve">everything that does not come from faith is sin. </w:t>
      </w:r>
      <w:r w:rsidRPr="002A04AC">
        <w:rPr>
          <w:rStyle w:val="text"/>
          <w:rFonts w:cstheme="minorHAnsi"/>
          <w:color w:val="000000"/>
          <w:sz w:val="20"/>
          <w:szCs w:val="20"/>
          <w:highlight w:val="magenta"/>
        </w:rPr>
        <w:t>Rom. 14</w:t>
      </w:r>
    </w:p>
    <w:p w:rsidR="002A04AC" w:rsidRDefault="002A04AC" w:rsidP="002A04AC">
      <w:pPr>
        <w:rPr>
          <w:sz w:val="20"/>
        </w:rPr>
      </w:pPr>
    </w:p>
    <w:p w:rsidR="002A04AC" w:rsidRPr="002A04AC" w:rsidRDefault="002A04AC" w:rsidP="002A04AC">
      <w:pPr>
        <w:pStyle w:val="ListParagraph"/>
        <w:numPr>
          <w:ilvl w:val="0"/>
          <w:numId w:val="3"/>
        </w:numPr>
        <w:rPr>
          <w:highlight w:val="yellow"/>
        </w:rPr>
      </w:pPr>
      <w:r w:rsidRPr="002A04AC">
        <w:rPr>
          <w:b/>
          <w:highlight w:val="yellow"/>
        </w:rPr>
        <w:t>Deal with temporary needs</w:t>
      </w:r>
      <w:r w:rsidRPr="002A04AC">
        <w:rPr>
          <w:highlight w:val="yellow"/>
        </w:rPr>
        <w:t>--</w:t>
      </w:r>
      <w:r w:rsidRPr="002A04AC">
        <w:rPr>
          <w:i/>
          <w:sz w:val="20"/>
          <w:highlight w:val="yellow"/>
        </w:rPr>
        <w:t>Meet practical needs</w:t>
      </w:r>
      <w:r w:rsidRPr="002A04AC">
        <w:rPr>
          <w:highlight w:val="yellow"/>
        </w:rPr>
        <w:t xml:space="preserve">. </w:t>
      </w:r>
      <w:r w:rsidRPr="002A04AC">
        <w:rPr>
          <w:sz w:val="20"/>
          <w:highlight w:val="yellow"/>
        </w:rPr>
        <w:t xml:space="preserve">(Lk. 6:38; 2 </w:t>
      </w:r>
      <w:proofErr w:type="spellStart"/>
      <w:r w:rsidRPr="002A04AC">
        <w:rPr>
          <w:sz w:val="20"/>
          <w:highlight w:val="yellow"/>
        </w:rPr>
        <w:t>Thes</w:t>
      </w:r>
      <w:proofErr w:type="spellEnd"/>
      <w:r w:rsidRPr="002A04AC">
        <w:rPr>
          <w:sz w:val="20"/>
          <w:highlight w:val="yellow"/>
        </w:rPr>
        <w:t>. 3:10; 1 Tim. 5:8; 1 Jn. 3:16-17)</w:t>
      </w:r>
    </w:p>
    <w:p w:rsidR="002A04AC" w:rsidRPr="002A04AC" w:rsidRDefault="002A04AC" w:rsidP="002A04AC">
      <w:pPr>
        <w:pStyle w:val="ListParagraph"/>
        <w:rPr>
          <w:rFonts w:cstheme="minorHAnsi"/>
          <w:b/>
          <w:bCs/>
          <w:color w:val="000000"/>
          <w:sz w:val="20"/>
          <w:szCs w:val="20"/>
          <w:highlight w:val="yellow"/>
          <w:vertAlign w:val="superscript"/>
        </w:rPr>
      </w:pPr>
    </w:p>
    <w:p w:rsidR="002A04AC" w:rsidRPr="002A04AC" w:rsidRDefault="002A04AC" w:rsidP="002A04AC">
      <w:pPr>
        <w:pStyle w:val="ListParagraph"/>
        <w:rPr>
          <w:rFonts w:cstheme="minorHAnsi"/>
          <w:color w:val="000000"/>
          <w:sz w:val="20"/>
          <w:szCs w:val="20"/>
          <w:highlight w:val="yellow"/>
        </w:rPr>
      </w:pPr>
      <w:r w:rsidRPr="002A04AC">
        <w:rPr>
          <w:rFonts w:cstheme="minorHAnsi"/>
          <w:b/>
          <w:bCs/>
          <w:color w:val="000000"/>
          <w:sz w:val="20"/>
          <w:szCs w:val="20"/>
          <w:highlight w:val="yellow"/>
          <w:vertAlign w:val="superscript"/>
        </w:rPr>
        <w:t>10 </w:t>
      </w:r>
      <w:r w:rsidRPr="002A04AC">
        <w:rPr>
          <w:rFonts w:cstheme="minorHAnsi"/>
          <w:color w:val="000000"/>
          <w:sz w:val="20"/>
          <w:szCs w:val="20"/>
          <w:highlight w:val="yellow"/>
        </w:rPr>
        <w:t xml:space="preserve">For even when we were with you, we gave you this rule: “The one who is </w:t>
      </w:r>
      <w:r w:rsidRPr="002A04AC">
        <w:rPr>
          <w:rFonts w:cstheme="minorHAnsi"/>
          <w:color w:val="000000"/>
          <w:sz w:val="20"/>
          <w:szCs w:val="20"/>
          <w:highlight w:val="yellow"/>
          <w:u w:val="single"/>
        </w:rPr>
        <w:t xml:space="preserve">unwilling to work shall not eat.” </w:t>
      </w:r>
      <w:r w:rsidRPr="002A04AC">
        <w:rPr>
          <w:rFonts w:cstheme="minorHAnsi"/>
          <w:color w:val="000000"/>
          <w:sz w:val="20"/>
          <w:szCs w:val="20"/>
          <w:highlight w:val="yellow"/>
        </w:rPr>
        <w:t xml:space="preserve">2 </w:t>
      </w:r>
      <w:proofErr w:type="spellStart"/>
      <w:r w:rsidRPr="002A04AC">
        <w:rPr>
          <w:rFonts w:cstheme="minorHAnsi"/>
          <w:color w:val="000000"/>
          <w:sz w:val="20"/>
          <w:szCs w:val="20"/>
          <w:highlight w:val="yellow"/>
        </w:rPr>
        <w:t>Thes</w:t>
      </w:r>
      <w:proofErr w:type="spellEnd"/>
      <w:r w:rsidRPr="002A04AC">
        <w:rPr>
          <w:rFonts w:cstheme="minorHAnsi"/>
          <w:color w:val="000000"/>
          <w:sz w:val="20"/>
          <w:szCs w:val="20"/>
          <w:highlight w:val="yellow"/>
        </w:rPr>
        <w:t>. 3:10</w:t>
      </w:r>
    </w:p>
    <w:p w:rsidR="002A04AC" w:rsidRPr="002A04AC" w:rsidRDefault="002A04AC" w:rsidP="002A04AC">
      <w:pPr>
        <w:pStyle w:val="ListParagraph"/>
        <w:rPr>
          <w:rFonts w:cstheme="minorHAnsi"/>
          <w:color w:val="000000"/>
          <w:sz w:val="20"/>
          <w:szCs w:val="20"/>
          <w:highlight w:val="yellow"/>
        </w:rPr>
      </w:pPr>
      <w:r w:rsidRPr="002A04AC">
        <w:rPr>
          <w:rFonts w:cstheme="minorHAnsi"/>
          <w:b/>
          <w:bCs/>
          <w:color w:val="000000"/>
          <w:sz w:val="20"/>
          <w:szCs w:val="20"/>
          <w:highlight w:val="yellow"/>
          <w:vertAlign w:val="superscript"/>
        </w:rPr>
        <w:t>8 </w:t>
      </w:r>
      <w:r w:rsidRPr="002A04AC">
        <w:rPr>
          <w:rFonts w:cstheme="minorHAnsi"/>
          <w:color w:val="000000"/>
          <w:sz w:val="20"/>
          <w:szCs w:val="20"/>
          <w:highlight w:val="yellow"/>
        </w:rPr>
        <w:t xml:space="preserve">Anyone who does not </w:t>
      </w:r>
      <w:r w:rsidRPr="002A04AC">
        <w:rPr>
          <w:rFonts w:cstheme="minorHAnsi"/>
          <w:color w:val="000000"/>
          <w:sz w:val="20"/>
          <w:szCs w:val="20"/>
          <w:highlight w:val="yellow"/>
          <w:u w:val="single"/>
        </w:rPr>
        <w:t>provide for their relatives</w:t>
      </w:r>
      <w:r w:rsidRPr="002A04AC">
        <w:rPr>
          <w:rFonts w:cstheme="minorHAnsi"/>
          <w:color w:val="000000"/>
          <w:sz w:val="20"/>
          <w:szCs w:val="20"/>
          <w:highlight w:val="yellow"/>
        </w:rPr>
        <w:t>, and especially for their own household, has denied the faith and is worse than an unbeliever. 1 Tim.5:8</w:t>
      </w:r>
    </w:p>
    <w:p w:rsidR="002A04AC" w:rsidRDefault="002A04AC" w:rsidP="002A04AC">
      <w:pPr>
        <w:pStyle w:val="ListParagraph"/>
        <w:rPr>
          <w:rFonts w:cstheme="minorHAnsi"/>
          <w:color w:val="000000"/>
          <w:sz w:val="20"/>
          <w:szCs w:val="20"/>
        </w:rPr>
      </w:pPr>
      <w:r w:rsidRPr="002A04AC">
        <w:rPr>
          <w:rStyle w:val="text"/>
          <w:rFonts w:cstheme="minorHAnsi"/>
          <w:b/>
          <w:bCs/>
          <w:color w:val="000000"/>
          <w:sz w:val="20"/>
          <w:szCs w:val="20"/>
          <w:highlight w:val="yellow"/>
          <w:vertAlign w:val="superscript"/>
        </w:rPr>
        <w:t>16 </w:t>
      </w:r>
      <w:r w:rsidRPr="002A04AC">
        <w:rPr>
          <w:rStyle w:val="text"/>
          <w:rFonts w:cstheme="minorHAnsi"/>
          <w:color w:val="000000"/>
          <w:sz w:val="20"/>
          <w:szCs w:val="20"/>
          <w:highlight w:val="yellow"/>
        </w:rPr>
        <w:t>This is how we know what love is: Jesus Christ laid down his life for us. And we ought to lay down our lives for our brothers and sisters.</w:t>
      </w:r>
      <w:r w:rsidRPr="002A04AC">
        <w:rPr>
          <w:rFonts w:cstheme="minorHAnsi"/>
          <w:color w:val="000000"/>
          <w:sz w:val="20"/>
          <w:szCs w:val="20"/>
          <w:highlight w:val="yellow"/>
        </w:rPr>
        <w:t xml:space="preserve"> </w:t>
      </w:r>
      <w:r w:rsidRPr="002A04AC">
        <w:rPr>
          <w:rStyle w:val="text"/>
          <w:rFonts w:cstheme="minorHAnsi"/>
          <w:b/>
          <w:bCs/>
          <w:color w:val="000000"/>
          <w:sz w:val="20"/>
          <w:szCs w:val="20"/>
          <w:highlight w:val="yellow"/>
          <w:vertAlign w:val="superscript"/>
        </w:rPr>
        <w:t>17 </w:t>
      </w:r>
      <w:r w:rsidRPr="002A04AC">
        <w:rPr>
          <w:rStyle w:val="text"/>
          <w:rFonts w:cstheme="minorHAnsi"/>
          <w:color w:val="000000"/>
          <w:sz w:val="20"/>
          <w:szCs w:val="20"/>
          <w:highlight w:val="yellow"/>
          <w:u w:val="single"/>
        </w:rPr>
        <w:t>If anyone has material possessions and sees a brother or sister in need but has no pity on them, how can the love of God be in that person</w:t>
      </w:r>
      <w:r w:rsidRPr="002A04AC">
        <w:rPr>
          <w:rStyle w:val="text"/>
          <w:rFonts w:cstheme="minorHAnsi"/>
          <w:color w:val="000000"/>
          <w:sz w:val="20"/>
          <w:szCs w:val="20"/>
          <w:highlight w:val="yellow"/>
        </w:rPr>
        <w:t>? 1 Jn. 3:16-17</w:t>
      </w:r>
    </w:p>
    <w:p w:rsidR="002A04AC" w:rsidRDefault="002A04AC" w:rsidP="002A04AC">
      <w:pPr>
        <w:pStyle w:val="ListParagraph"/>
      </w:pPr>
    </w:p>
    <w:p w:rsidR="002A04AC" w:rsidRPr="002A04AC" w:rsidRDefault="002A04AC" w:rsidP="002A04AC">
      <w:pPr>
        <w:pStyle w:val="ListParagraph"/>
        <w:numPr>
          <w:ilvl w:val="0"/>
          <w:numId w:val="3"/>
        </w:numPr>
        <w:rPr>
          <w:sz w:val="20"/>
          <w:highlight w:val="green"/>
        </w:rPr>
      </w:pPr>
      <w:r w:rsidRPr="002A04AC">
        <w:rPr>
          <w:b/>
          <w:highlight w:val="green"/>
        </w:rPr>
        <w:t>Deal with accusations/misunderstandings</w:t>
      </w:r>
      <w:r w:rsidRPr="002A04AC">
        <w:rPr>
          <w:highlight w:val="green"/>
        </w:rPr>
        <w:t>--</w:t>
      </w:r>
      <w:r w:rsidRPr="002A04AC">
        <w:rPr>
          <w:i/>
          <w:sz w:val="20"/>
          <w:highlight w:val="green"/>
        </w:rPr>
        <w:t>Instead of thinking the worst, always think the best—champion rescue, restoration, generous affection, and unity</w:t>
      </w:r>
      <w:r w:rsidRPr="002A04AC">
        <w:rPr>
          <w:highlight w:val="green"/>
        </w:rPr>
        <w:t xml:space="preserve">. </w:t>
      </w:r>
      <w:r w:rsidRPr="002A04AC">
        <w:rPr>
          <w:sz w:val="20"/>
          <w:highlight w:val="green"/>
        </w:rPr>
        <w:t>(Prov. 10:12; 1 Cor. 13:4-8; Eph. 4:1-4; Col. 3:14; 1 Pet. 4:8)</w:t>
      </w:r>
    </w:p>
    <w:p w:rsidR="002A04AC" w:rsidRPr="002A04AC" w:rsidRDefault="002A04AC" w:rsidP="002A04AC">
      <w:pPr>
        <w:pStyle w:val="ListParagraph"/>
        <w:tabs>
          <w:tab w:val="left" w:pos="1890"/>
        </w:tabs>
        <w:rPr>
          <w:rStyle w:val="text"/>
          <w:rFonts w:cstheme="minorHAnsi"/>
          <w:b/>
          <w:bCs/>
          <w:color w:val="000000"/>
          <w:szCs w:val="20"/>
          <w:highlight w:val="green"/>
          <w:vertAlign w:val="superscript"/>
        </w:rPr>
      </w:pPr>
      <w:r w:rsidRPr="002A04AC">
        <w:rPr>
          <w:rStyle w:val="text"/>
          <w:rFonts w:cstheme="minorHAnsi"/>
          <w:b/>
          <w:bCs/>
          <w:color w:val="000000"/>
          <w:szCs w:val="20"/>
          <w:highlight w:val="green"/>
          <w:vertAlign w:val="superscript"/>
        </w:rPr>
        <w:tab/>
      </w:r>
    </w:p>
    <w:p w:rsidR="002A04AC" w:rsidRDefault="002A04AC" w:rsidP="002A04AC">
      <w:pPr>
        <w:pStyle w:val="ListParagraph"/>
      </w:pPr>
      <w:r w:rsidRPr="002A04AC">
        <w:rPr>
          <w:rStyle w:val="text"/>
          <w:rFonts w:cstheme="minorHAnsi"/>
          <w:b/>
          <w:bCs/>
          <w:color w:val="000000"/>
          <w:sz w:val="20"/>
          <w:szCs w:val="20"/>
          <w:highlight w:val="green"/>
          <w:vertAlign w:val="superscript"/>
        </w:rPr>
        <w:t>4 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>Love is patient, love is kind. It does not envy, it does not boast, it is not proud.</w:t>
      </w:r>
      <w:r w:rsidRPr="002A04AC">
        <w:rPr>
          <w:rFonts w:cstheme="minorHAnsi"/>
          <w:color w:val="000000"/>
          <w:sz w:val="20"/>
          <w:szCs w:val="20"/>
          <w:highlight w:val="green"/>
        </w:rPr>
        <w:t xml:space="preserve"> </w:t>
      </w:r>
      <w:r w:rsidRPr="002A04AC">
        <w:rPr>
          <w:rStyle w:val="text"/>
          <w:rFonts w:cstheme="minorHAnsi"/>
          <w:b/>
          <w:bCs/>
          <w:color w:val="000000"/>
          <w:sz w:val="20"/>
          <w:szCs w:val="20"/>
          <w:highlight w:val="green"/>
          <w:vertAlign w:val="superscript"/>
        </w:rPr>
        <w:t>5 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 xml:space="preserve">It does 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  <w:u w:val="single"/>
        </w:rPr>
        <w:t>not dishonor others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 xml:space="preserve">, it is 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  <w:u w:val="single"/>
        </w:rPr>
        <w:t>not self-seeking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 xml:space="preserve">, it is 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  <w:u w:val="single"/>
        </w:rPr>
        <w:t>not easily angered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 xml:space="preserve">, </w:t>
      </w:r>
      <w:proofErr w:type="gramStart"/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>it</w:t>
      </w:r>
      <w:proofErr w:type="gramEnd"/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 xml:space="preserve"> 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  <w:u w:val="single"/>
        </w:rPr>
        <w:t>keeps no record of wrongs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>.</w:t>
      </w:r>
      <w:r w:rsidRPr="002A04AC">
        <w:rPr>
          <w:rFonts w:cstheme="minorHAnsi"/>
          <w:color w:val="000000"/>
          <w:sz w:val="20"/>
          <w:szCs w:val="20"/>
          <w:highlight w:val="green"/>
        </w:rPr>
        <w:t xml:space="preserve"> </w:t>
      </w:r>
      <w:r w:rsidRPr="002A04AC">
        <w:rPr>
          <w:rStyle w:val="text"/>
          <w:rFonts w:cstheme="minorHAnsi"/>
          <w:b/>
          <w:bCs/>
          <w:color w:val="000000"/>
          <w:sz w:val="20"/>
          <w:szCs w:val="20"/>
          <w:highlight w:val="green"/>
          <w:vertAlign w:val="superscript"/>
        </w:rPr>
        <w:t>6 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 xml:space="preserve">Love 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  <w:u w:val="single"/>
        </w:rPr>
        <w:t>does not delight in evil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 xml:space="preserve"> but rejoices with the truth.</w:t>
      </w:r>
      <w:r w:rsidRPr="002A04AC">
        <w:rPr>
          <w:rFonts w:cstheme="minorHAnsi"/>
          <w:color w:val="000000"/>
          <w:sz w:val="20"/>
          <w:szCs w:val="20"/>
          <w:highlight w:val="green"/>
        </w:rPr>
        <w:t xml:space="preserve"> </w:t>
      </w:r>
      <w:r w:rsidRPr="002A04AC">
        <w:rPr>
          <w:rStyle w:val="text"/>
          <w:rFonts w:cstheme="minorHAnsi"/>
          <w:b/>
          <w:bCs/>
          <w:color w:val="000000"/>
          <w:sz w:val="20"/>
          <w:szCs w:val="20"/>
          <w:highlight w:val="green"/>
          <w:vertAlign w:val="superscript"/>
        </w:rPr>
        <w:t>7 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 xml:space="preserve">It </w:t>
      </w:r>
      <w:r w:rsidRPr="002A04AC">
        <w:rPr>
          <w:rStyle w:val="text"/>
          <w:rFonts w:cstheme="minorHAnsi"/>
          <w:b/>
          <w:color w:val="000000"/>
          <w:sz w:val="20"/>
          <w:szCs w:val="20"/>
          <w:highlight w:val="green"/>
        </w:rPr>
        <w:t>always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 xml:space="preserve"> 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  <w:u w:val="single"/>
        </w:rPr>
        <w:t>protects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 xml:space="preserve">, always 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  <w:u w:val="single"/>
        </w:rPr>
        <w:t>trusts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 xml:space="preserve">, always 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  <w:u w:val="single"/>
        </w:rPr>
        <w:t>hopes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 xml:space="preserve">, </w:t>
      </w:r>
      <w:proofErr w:type="gramStart"/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>always</w:t>
      </w:r>
      <w:proofErr w:type="gramEnd"/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 xml:space="preserve"> perseveres. </w:t>
      </w:r>
      <w:r w:rsidRPr="002A04AC">
        <w:rPr>
          <w:rStyle w:val="text"/>
          <w:rFonts w:cstheme="minorHAnsi"/>
          <w:b/>
          <w:bCs/>
          <w:color w:val="000000"/>
          <w:sz w:val="20"/>
          <w:szCs w:val="20"/>
          <w:highlight w:val="green"/>
          <w:vertAlign w:val="superscript"/>
        </w:rPr>
        <w:t>8 </w:t>
      </w:r>
      <w:r w:rsidRPr="002A04AC">
        <w:rPr>
          <w:rStyle w:val="text"/>
          <w:rFonts w:cstheme="minorHAnsi"/>
          <w:color w:val="000000"/>
          <w:sz w:val="20"/>
          <w:szCs w:val="20"/>
          <w:highlight w:val="green"/>
        </w:rPr>
        <w:t>Love never fails.</w:t>
      </w:r>
      <w:r w:rsidRPr="002A04AC">
        <w:rPr>
          <w:rStyle w:val="text"/>
          <w:rFonts w:ascii="Segoe UI" w:hAnsi="Segoe UI" w:cs="Segoe UI"/>
          <w:color w:val="000000"/>
          <w:highlight w:val="green"/>
        </w:rPr>
        <w:t xml:space="preserve"> </w:t>
      </w:r>
      <w:r w:rsidRPr="002A04AC">
        <w:rPr>
          <w:rStyle w:val="text"/>
          <w:rFonts w:cstheme="minorHAnsi"/>
          <w:color w:val="000000"/>
          <w:sz w:val="20"/>
          <w:highlight w:val="green"/>
        </w:rPr>
        <w:t>1 Cor. 13:4-8</w:t>
      </w:r>
      <w:bookmarkStart w:id="0" w:name="_GoBack"/>
      <w:bookmarkEnd w:id="0"/>
    </w:p>
    <w:p w:rsidR="002A04AC" w:rsidRDefault="002A04AC" w:rsidP="002A04AC">
      <w:pPr>
        <w:pStyle w:val="ListParagraph"/>
        <w:rPr>
          <w:sz w:val="20"/>
        </w:rPr>
      </w:pPr>
    </w:p>
    <w:p w:rsidR="002A04AC" w:rsidRDefault="002A04AC" w:rsidP="002A04AC"/>
    <w:p w:rsidR="00844FC1" w:rsidRDefault="002A04AC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F3342"/>
    <w:multiLevelType w:val="hybridMultilevel"/>
    <w:tmpl w:val="4372C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30899"/>
    <w:multiLevelType w:val="hybridMultilevel"/>
    <w:tmpl w:val="FC68D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364CB"/>
    <w:multiLevelType w:val="hybridMultilevel"/>
    <w:tmpl w:val="F4B0B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AC"/>
    <w:rsid w:val="002A04AC"/>
    <w:rsid w:val="003E4811"/>
    <w:rsid w:val="00427C6B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3B797-80D2-49E4-A9BD-9E4C3415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4AC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04AC"/>
    <w:pPr>
      <w:keepNext/>
      <w:jc w:val="center"/>
      <w:outlineLvl w:val="0"/>
    </w:pPr>
    <w:rPr>
      <w:rFonts w:eastAsia="Times New Roman"/>
      <w:b/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4AC"/>
    <w:pPr>
      <w:keepNext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4AC"/>
    <w:rPr>
      <w:rFonts w:eastAsia="Times New Roman"/>
      <w:b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4AC"/>
    <w:rPr>
      <w:rFonts w:eastAsia="Times New Roman"/>
      <w:b/>
    </w:rPr>
  </w:style>
  <w:style w:type="paragraph" w:styleId="ListParagraph">
    <w:name w:val="List Paragraph"/>
    <w:basedOn w:val="Normal"/>
    <w:uiPriority w:val="34"/>
    <w:qFormat/>
    <w:rsid w:val="002A04AC"/>
    <w:pPr>
      <w:ind w:left="720"/>
      <w:contextualSpacing/>
    </w:pPr>
  </w:style>
  <w:style w:type="character" w:customStyle="1" w:styleId="text">
    <w:name w:val="text"/>
    <w:basedOn w:val="DefaultParagraphFont"/>
    <w:rsid w:val="002A04AC"/>
  </w:style>
  <w:style w:type="character" w:customStyle="1" w:styleId="woj">
    <w:name w:val="woj"/>
    <w:basedOn w:val="DefaultParagraphFont"/>
    <w:rsid w:val="002A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2020-10-29T17:39:00Z</dcterms:created>
  <dcterms:modified xsi:type="dcterms:W3CDTF">2020-10-29T17:45:00Z</dcterms:modified>
</cp:coreProperties>
</file>