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8" w:rsidRDefault="00777008" w:rsidP="00777008">
      <w:pPr>
        <w:jc w:val="right"/>
      </w:pPr>
      <w:r>
        <w:t>Pastor Rick Baker</w:t>
      </w:r>
    </w:p>
    <w:p w:rsidR="00777008" w:rsidRDefault="00777008" w:rsidP="00777008">
      <w:pPr>
        <w:jc w:val="right"/>
      </w:pPr>
      <w:r>
        <w:t>June 14 2020</w:t>
      </w:r>
    </w:p>
    <w:p w:rsidR="00777008" w:rsidRPr="00977AAE" w:rsidRDefault="00777008" w:rsidP="00777008">
      <w:pPr>
        <w:jc w:val="center"/>
        <w:rPr>
          <w:highlight w:val="yellow"/>
        </w:rPr>
      </w:pPr>
      <w:r w:rsidRPr="00977AAE">
        <w:rPr>
          <w:b/>
          <w:highlight w:val="yellow"/>
        </w:rPr>
        <w:t>Christian Citizens</w:t>
      </w:r>
      <w:r w:rsidRPr="00977AAE">
        <w:rPr>
          <w:highlight w:val="yellow"/>
        </w:rPr>
        <w:t xml:space="preserve">: Conduct </w:t>
      </w:r>
      <w:r w:rsidRPr="00977AAE">
        <w:rPr>
          <w:highlight w:val="yellow"/>
          <w:u w:val="single"/>
        </w:rPr>
        <w:t>Outside</w:t>
      </w:r>
      <w:r w:rsidRPr="00977AAE">
        <w:rPr>
          <w:highlight w:val="yellow"/>
        </w:rPr>
        <w:t xml:space="preserve"> of the Church</w:t>
      </w:r>
    </w:p>
    <w:p w:rsidR="00777008" w:rsidRDefault="00777008" w:rsidP="00777008">
      <w:pPr>
        <w:jc w:val="center"/>
      </w:pPr>
      <w:r w:rsidRPr="00977AAE">
        <w:rPr>
          <w:highlight w:val="yellow"/>
        </w:rPr>
        <w:t>(1 Peter 2:13-25)</w:t>
      </w:r>
    </w:p>
    <w:p w:rsidR="00777008" w:rsidRDefault="00777008" w:rsidP="00777008">
      <w:pPr>
        <w:jc w:val="center"/>
      </w:pPr>
    </w:p>
    <w:p w:rsidR="00777008" w:rsidRDefault="00777008" w:rsidP="00777008">
      <w:pPr>
        <w:rPr>
          <w:b/>
          <w:i/>
        </w:rPr>
      </w:pPr>
      <w:r>
        <w:rPr>
          <w:b/>
          <w:i/>
        </w:rPr>
        <w:t>In light of verse 12--</w:t>
      </w:r>
      <w:r>
        <w:rPr>
          <w:b/>
          <w:i/>
        </w:rPr>
        <w:t xml:space="preserve">How to live in the humanly, secularly, governed sector of society. </w:t>
      </w:r>
    </w:p>
    <w:p w:rsidR="00777008" w:rsidRDefault="00777008" w:rsidP="00777008"/>
    <w:p w:rsidR="00777008" w:rsidRPr="00977AAE" w:rsidRDefault="00777008" w:rsidP="00777008">
      <w:pPr>
        <w:pStyle w:val="Heading1"/>
        <w:rPr>
          <w:rFonts w:eastAsiaTheme="minorHAnsi"/>
          <w:highlight w:val="green"/>
        </w:rPr>
      </w:pPr>
      <w:r w:rsidRPr="00977AAE">
        <w:rPr>
          <w:rFonts w:eastAsiaTheme="minorHAnsi"/>
          <w:highlight w:val="green"/>
        </w:rPr>
        <w:t>The Need for Authority</w:t>
      </w:r>
    </w:p>
    <w:p w:rsidR="00777008" w:rsidRPr="00977AAE" w:rsidRDefault="00777008" w:rsidP="00777008">
      <w:pPr>
        <w:rPr>
          <w:highlight w:val="green"/>
        </w:rPr>
      </w:pPr>
    </w:p>
    <w:p w:rsidR="00777008" w:rsidRPr="00977AAE" w:rsidRDefault="00777008" w:rsidP="00777008">
      <w:pPr>
        <w:rPr>
          <w:sz w:val="20"/>
          <w:highlight w:val="green"/>
        </w:rPr>
      </w:pPr>
      <w:r w:rsidRPr="00977AAE">
        <w:rPr>
          <w:i/>
          <w:sz w:val="20"/>
          <w:highlight w:val="green"/>
        </w:rPr>
        <w:t xml:space="preserve">“Democracy is the best form of government, not because everybody is equally intelligent or equally qualified to </w:t>
      </w:r>
      <w:proofErr w:type="gramStart"/>
      <w:r w:rsidRPr="00977AAE">
        <w:rPr>
          <w:i/>
          <w:sz w:val="20"/>
          <w:highlight w:val="green"/>
        </w:rPr>
        <w:t>have</w:t>
      </w:r>
      <w:proofErr w:type="gramEnd"/>
      <w:r w:rsidRPr="00977AAE">
        <w:rPr>
          <w:i/>
          <w:sz w:val="20"/>
          <w:highlight w:val="green"/>
        </w:rPr>
        <w:t xml:space="preserve"> an equal say, but because everybody is equally sinful and we all need to keep an eye on each other.” </w:t>
      </w:r>
      <w:r w:rsidRPr="00977AAE">
        <w:rPr>
          <w:sz w:val="20"/>
          <w:highlight w:val="green"/>
        </w:rPr>
        <w:t>C.S. Lewis</w:t>
      </w:r>
    </w:p>
    <w:p w:rsidR="00777008" w:rsidRPr="00977AAE" w:rsidRDefault="00777008" w:rsidP="00777008">
      <w:pPr>
        <w:rPr>
          <w:sz w:val="20"/>
          <w:highlight w:val="green"/>
        </w:rPr>
      </w:pPr>
    </w:p>
    <w:p w:rsidR="00777008" w:rsidRDefault="00777008" w:rsidP="00777008">
      <w:pPr>
        <w:rPr>
          <w:sz w:val="20"/>
        </w:rPr>
      </w:pPr>
      <w:r w:rsidRPr="00977AAE">
        <w:rPr>
          <w:sz w:val="20"/>
          <w:highlight w:val="green"/>
        </w:rPr>
        <w:t>“The law of liberty” (Jas. 1:25)—unrestrained sin and evil war against the law of liberty</w:t>
      </w:r>
    </w:p>
    <w:p w:rsidR="00777008" w:rsidRDefault="00777008" w:rsidP="00777008">
      <w:pPr>
        <w:rPr>
          <w:sz w:val="20"/>
        </w:rPr>
      </w:pPr>
    </w:p>
    <w:p w:rsidR="00777008" w:rsidRPr="00977AAE" w:rsidRDefault="00777008" w:rsidP="00777008">
      <w:pPr>
        <w:pStyle w:val="Heading1"/>
        <w:rPr>
          <w:rFonts w:eastAsiaTheme="minorHAnsi"/>
          <w:highlight w:val="cyan"/>
        </w:rPr>
      </w:pPr>
      <w:r w:rsidRPr="00977AAE">
        <w:rPr>
          <w:rFonts w:eastAsiaTheme="minorHAnsi"/>
          <w:highlight w:val="cyan"/>
        </w:rPr>
        <w:t>The Scope of Authority</w:t>
      </w:r>
    </w:p>
    <w:p w:rsidR="00777008" w:rsidRPr="00977AAE" w:rsidRDefault="00777008" w:rsidP="00777008">
      <w:pPr>
        <w:rPr>
          <w:highlight w:val="cyan"/>
        </w:rPr>
      </w:pPr>
    </w:p>
    <w:p w:rsidR="00777008" w:rsidRPr="00977AAE" w:rsidRDefault="00777008" w:rsidP="00777008">
      <w:pPr>
        <w:pStyle w:val="ListParagraph"/>
        <w:numPr>
          <w:ilvl w:val="0"/>
          <w:numId w:val="1"/>
        </w:numPr>
        <w:rPr>
          <w:sz w:val="20"/>
          <w:highlight w:val="cyan"/>
        </w:rPr>
      </w:pPr>
      <w:r w:rsidRPr="00977AAE">
        <w:rPr>
          <w:sz w:val="20"/>
          <w:highlight w:val="cyan"/>
        </w:rPr>
        <w:t xml:space="preserve">Gen. 9:6—God established government to </w:t>
      </w:r>
      <w:r w:rsidRPr="00977AAE">
        <w:rPr>
          <w:b/>
          <w:sz w:val="20"/>
          <w:highlight w:val="cyan"/>
        </w:rPr>
        <w:t>protect life</w:t>
      </w:r>
      <w:r w:rsidRPr="00977AAE">
        <w:rPr>
          <w:sz w:val="20"/>
          <w:highlight w:val="cyan"/>
        </w:rPr>
        <w:t xml:space="preserve">. </w:t>
      </w:r>
    </w:p>
    <w:p w:rsidR="00777008" w:rsidRPr="00977AAE" w:rsidRDefault="00777008" w:rsidP="00777008">
      <w:pPr>
        <w:pStyle w:val="ListParagraph"/>
        <w:numPr>
          <w:ilvl w:val="0"/>
          <w:numId w:val="1"/>
        </w:numPr>
        <w:rPr>
          <w:sz w:val="20"/>
          <w:highlight w:val="cyan"/>
        </w:rPr>
      </w:pPr>
      <w:r w:rsidRPr="00977AAE">
        <w:rPr>
          <w:sz w:val="20"/>
          <w:highlight w:val="cyan"/>
        </w:rPr>
        <w:t xml:space="preserve">Rom. 13:1f –God appoints the governments that are HIS SERVANTS to encourage what is right, protect people from the wicked and to </w:t>
      </w:r>
      <w:r w:rsidRPr="00977AAE">
        <w:rPr>
          <w:b/>
          <w:sz w:val="20"/>
          <w:highlight w:val="cyan"/>
        </w:rPr>
        <w:t>punish the wicked</w:t>
      </w:r>
      <w:r w:rsidRPr="00977AAE">
        <w:rPr>
          <w:sz w:val="20"/>
          <w:highlight w:val="cyan"/>
        </w:rPr>
        <w:t>/ wr</w:t>
      </w:r>
      <w:r w:rsidRPr="00977AAE">
        <w:rPr>
          <w:sz w:val="20"/>
          <w:highlight w:val="cyan"/>
        </w:rPr>
        <w:t>ong-doers.</w:t>
      </w:r>
    </w:p>
    <w:p w:rsidR="00777008" w:rsidRPr="00977AAE" w:rsidRDefault="00777008" w:rsidP="00777008">
      <w:pPr>
        <w:pStyle w:val="ListParagraph"/>
        <w:numPr>
          <w:ilvl w:val="0"/>
          <w:numId w:val="1"/>
        </w:numPr>
        <w:rPr>
          <w:sz w:val="20"/>
          <w:highlight w:val="cyan"/>
        </w:rPr>
      </w:pPr>
      <w:r w:rsidRPr="00977AAE">
        <w:rPr>
          <w:sz w:val="20"/>
          <w:highlight w:val="cyan"/>
        </w:rPr>
        <w:t>1 Tim. 2:4</w:t>
      </w:r>
      <w:proofErr w:type="gramStart"/>
      <w:r w:rsidRPr="00977AAE">
        <w:rPr>
          <w:sz w:val="20"/>
          <w:highlight w:val="cyan"/>
        </w:rPr>
        <w:t>,5</w:t>
      </w:r>
      <w:proofErr w:type="gramEnd"/>
      <w:r w:rsidRPr="00977AAE">
        <w:rPr>
          <w:sz w:val="20"/>
          <w:highlight w:val="cyan"/>
        </w:rPr>
        <w:t xml:space="preserve">—God calls for prayer for authorities that God’s people might be permitted to live godly lives and </w:t>
      </w:r>
      <w:r w:rsidRPr="00977AAE">
        <w:rPr>
          <w:b/>
          <w:sz w:val="20"/>
          <w:highlight w:val="cyan"/>
        </w:rPr>
        <w:t>promote salvation truth</w:t>
      </w:r>
      <w:r w:rsidRPr="00977AAE">
        <w:rPr>
          <w:sz w:val="20"/>
          <w:highlight w:val="cyan"/>
        </w:rPr>
        <w:t xml:space="preserve">. </w:t>
      </w:r>
    </w:p>
    <w:p w:rsidR="00777008" w:rsidRDefault="00777008" w:rsidP="00777008"/>
    <w:p w:rsidR="00777008" w:rsidRPr="00977AAE" w:rsidRDefault="00777008" w:rsidP="00777008">
      <w:pPr>
        <w:pStyle w:val="Heading1"/>
        <w:rPr>
          <w:rFonts w:eastAsiaTheme="minorHAnsi"/>
          <w:highlight w:val="magenta"/>
        </w:rPr>
      </w:pPr>
      <w:r w:rsidRPr="00977AAE">
        <w:rPr>
          <w:rFonts w:eastAsiaTheme="minorHAnsi"/>
          <w:highlight w:val="magenta"/>
        </w:rPr>
        <w:t>The Purpose for Submission</w:t>
      </w:r>
    </w:p>
    <w:p w:rsidR="00777008" w:rsidRPr="00977AAE" w:rsidRDefault="00777008" w:rsidP="00777008">
      <w:pPr>
        <w:rPr>
          <w:highlight w:val="magenta"/>
        </w:rPr>
      </w:pPr>
    </w:p>
    <w:p w:rsidR="00777008" w:rsidRPr="00977AAE" w:rsidRDefault="00777008" w:rsidP="00777008">
      <w:pPr>
        <w:pStyle w:val="ListParagraph"/>
        <w:numPr>
          <w:ilvl w:val="0"/>
          <w:numId w:val="2"/>
        </w:numPr>
        <w:rPr>
          <w:highlight w:val="magenta"/>
        </w:rPr>
      </w:pPr>
      <w:r w:rsidRPr="00977AAE">
        <w:rPr>
          <w:sz w:val="20"/>
          <w:highlight w:val="magenta"/>
        </w:rPr>
        <w:t>“</w:t>
      </w:r>
      <w:proofErr w:type="gramStart"/>
      <w:r w:rsidRPr="00977AAE">
        <w:rPr>
          <w:sz w:val="20"/>
          <w:highlight w:val="magenta"/>
        </w:rPr>
        <w:t>for</w:t>
      </w:r>
      <w:proofErr w:type="gramEnd"/>
      <w:r w:rsidRPr="00977AAE">
        <w:rPr>
          <w:sz w:val="20"/>
          <w:highlight w:val="magenta"/>
        </w:rPr>
        <w:t xml:space="preserve"> the Lord’s sake—to silence the ignorant talk of foolish men” Christians are not to be lawless like those who are rebellious and reject/ resent authority.</w:t>
      </w:r>
    </w:p>
    <w:p w:rsidR="00777008" w:rsidRPr="00977AAE" w:rsidRDefault="00777008" w:rsidP="00777008">
      <w:pPr>
        <w:pStyle w:val="ListParagraph"/>
        <w:numPr>
          <w:ilvl w:val="0"/>
          <w:numId w:val="2"/>
        </w:numPr>
        <w:rPr>
          <w:highlight w:val="magenta"/>
        </w:rPr>
      </w:pPr>
      <w:r w:rsidRPr="00977AAE">
        <w:rPr>
          <w:sz w:val="20"/>
          <w:highlight w:val="magenta"/>
        </w:rPr>
        <w:t>Faith is predicated on obedience to God’s authority—how the Christian culture is shaped and nurtured</w:t>
      </w:r>
    </w:p>
    <w:p w:rsidR="00777008" w:rsidRDefault="00777008" w:rsidP="00777008"/>
    <w:p w:rsidR="00777008" w:rsidRPr="00977AAE" w:rsidRDefault="00777008" w:rsidP="00777008">
      <w:pPr>
        <w:rPr>
          <w:i/>
          <w:sz w:val="20"/>
          <w:highlight w:val="yellow"/>
        </w:rPr>
      </w:pPr>
      <w:r w:rsidRPr="00977AAE">
        <w:rPr>
          <w:b/>
          <w:highlight w:val="yellow"/>
        </w:rPr>
        <w:t>The Limits of Submission</w:t>
      </w:r>
      <w:r w:rsidRPr="00977AAE">
        <w:rPr>
          <w:highlight w:val="yellow"/>
        </w:rPr>
        <w:t>—it’s redirection!</w:t>
      </w:r>
    </w:p>
    <w:p w:rsidR="00777008" w:rsidRPr="00977AAE" w:rsidRDefault="00777008" w:rsidP="00777008">
      <w:pPr>
        <w:rPr>
          <w:i/>
          <w:sz w:val="20"/>
          <w:highlight w:val="yellow"/>
        </w:rPr>
      </w:pPr>
    </w:p>
    <w:p w:rsidR="00777008" w:rsidRPr="00977AAE" w:rsidRDefault="00777008" w:rsidP="00777008">
      <w:pPr>
        <w:pStyle w:val="ListParagraph"/>
        <w:numPr>
          <w:ilvl w:val="0"/>
          <w:numId w:val="3"/>
        </w:numPr>
        <w:rPr>
          <w:sz w:val="16"/>
          <w:highlight w:val="yellow"/>
        </w:rPr>
      </w:pPr>
      <w:r w:rsidRPr="00977AAE">
        <w:rPr>
          <w:sz w:val="16"/>
          <w:highlight w:val="yellow"/>
        </w:rPr>
        <w:t>Rom 13:1f; Titus 3:1; I Peter 2:13f – Obey the governmental authorities</w:t>
      </w:r>
    </w:p>
    <w:p w:rsidR="00777008" w:rsidRPr="00977AAE" w:rsidRDefault="00777008" w:rsidP="00777008">
      <w:pPr>
        <w:pStyle w:val="ListParagraph"/>
        <w:numPr>
          <w:ilvl w:val="0"/>
          <w:numId w:val="3"/>
        </w:numPr>
        <w:rPr>
          <w:sz w:val="16"/>
          <w:highlight w:val="yellow"/>
        </w:rPr>
      </w:pPr>
      <w:proofErr w:type="spellStart"/>
      <w:r w:rsidRPr="00977AAE">
        <w:rPr>
          <w:sz w:val="16"/>
          <w:highlight w:val="yellow"/>
        </w:rPr>
        <w:t>Heb</w:t>
      </w:r>
      <w:proofErr w:type="spellEnd"/>
      <w:r w:rsidRPr="00977AAE">
        <w:rPr>
          <w:sz w:val="16"/>
          <w:highlight w:val="yellow"/>
        </w:rPr>
        <w:t xml:space="preserve"> 13:17 – Obey the (spiritual) leaders over you</w:t>
      </w:r>
    </w:p>
    <w:p w:rsidR="00777008" w:rsidRPr="00977AAE" w:rsidRDefault="00777008" w:rsidP="00777008">
      <w:pPr>
        <w:pStyle w:val="ListParagraph"/>
        <w:numPr>
          <w:ilvl w:val="0"/>
          <w:numId w:val="3"/>
        </w:numPr>
        <w:rPr>
          <w:sz w:val="16"/>
          <w:highlight w:val="yellow"/>
        </w:rPr>
      </w:pPr>
      <w:r w:rsidRPr="00977AAE">
        <w:rPr>
          <w:sz w:val="16"/>
          <w:highlight w:val="yellow"/>
        </w:rPr>
        <w:t>1 Peter 3:5,6 – Wives submit to husband; just as Sarah obeyed Abraham</w:t>
      </w:r>
    </w:p>
    <w:p w:rsidR="00777008" w:rsidRPr="00977AAE" w:rsidRDefault="00777008" w:rsidP="00777008">
      <w:pPr>
        <w:pStyle w:val="ListParagraph"/>
        <w:numPr>
          <w:ilvl w:val="0"/>
          <w:numId w:val="3"/>
        </w:numPr>
        <w:rPr>
          <w:sz w:val="16"/>
          <w:highlight w:val="yellow"/>
        </w:rPr>
      </w:pPr>
      <w:proofErr w:type="spellStart"/>
      <w:r w:rsidRPr="00977AAE">
        <w:rPr>
          <w:sz w:val="16"/>
          <w:highlight w:val="yellow"/>
        </w:rPr>
        <w:t>Eph</w:t>
      </w:r>
      <w:proofErr w:type="spellEnd"/>
      <w:r w:rsidRPr="00977AAE">
        <w:rPr>
          <w:sz w:val="16"/>
          <w:highlight w:val="yellow"/>
        </w:rPr>
        <w:t xml:space="preserve"> 6:1—Children obey your parents</w:t>
      </w:r>
    </w:p>
    <w:p w:rsidR="00777008" w:rsidRPr="00977AAE" w:rsidRDefault="00777008" w:rsidP="00777008">
      <w:pPr>
        <w:pStyle w:val="ListParagraph"/>
        <w:numPr>
          <w:ilvl w:val="0"/>
          <w:numId w:val="3"/>
        </w:numPr>
        <w:rPr>
          <w:sz w:val="16"/>
          <w:highlight w:val="yellow"/>
        </w:rPr>
      </w:pPr>
      <w:r w:rsidRPr="00977AAE">
        <w:rPr>
          <w:sz w:val="16"/>
          <w:highlight w:val="yellow"/>
        </w:rPr>
        <w:t>Eph. 6:5—Slaves obey your masters</w:t>
      </w:r>
    </w:p>
    <w:p w:rsidR="00777008" w:rsidRPr="00977AAE" w:rsidRDefault="00777008" w:rsidP="00777008">
      <w:pPr>
        <w:pStyle w:val="ListParagraph"/>
        <w:numPr>
          <w:ilvl w:val="0"/>
          <w:numId w:val="3"/>
        </w:numPr>
        <w:rPr>
          <w:sz w:val="16"/>
          <w:highlight w:val="yellow"/>
        </w:rPr>
      </w:pPr>
      <w:r w:rsidRPr="00977AAE">
        <w:rPr>
          <w:sz w:val="16"/>
          <w:highlight w:val="yellow"/>
        </w:rPr>
        <w:t>Acts 5:29—We must obey God</w:t>
      </w:r>
    </w:p>
    <w:p w:rsidR="00777008" w:rsidRPr="00977AAE" w:rsidRDefault="00777008" w:rsidP="00777008">
      <w:pPr>
        <w:rPr>
          <w:sz w:val="18"/>
          <w:highlight w:val="yellow"/>
        </w:rPr>
      </w:pPr>
    </w:p>
    <w:p w:rsidR="00777008" w:rsidRPr="00977AAE" w:rsidRDefault="00777008" w:rsidP="00777008">
      <w:pPr>
        <w:rPr>
          <w:i/>
          <w:sz w:val="18"/>
          <w:highlight w:val="yellow"/>
        </w:rPr>
      </w:pPr>
      <w:r w:rsidRPr="00977AAE">
        <w:rPr>
          <w:i/>
          <w:sz w:val="18"/>
          <w:highlight w:val="yellow"/>
        </w:rPr>
        <w:t>Did the ancient people of God ever disobey the government?</w:t>
      </w:r>
    </w:p>
    <w:p w:rsidR="00777008" w:rsidRPr="00977AAE" w:rsidRDefault="00777008" w:rsidP="00777008">
      <w:pPr>
        <w:rPr>
          <w:sz w:val="18"/>
          <w:highlight w:val="yellow"/>
        </w:rPr>
      </w:pPr>
    </w:p>
    <w:p w:rsidR="00777008" w:rsidRPr="00977AAE" w:rsidRDefault="00777008" w:rsidP="00777008">
      <w:pPr>
        <w:pStyle w:val="ListParagraph"/>
        <w:numPr>
          <w:ilvl w:val="0"/>
          <w:numId w:val="4"/>
        </w:numPr>
        <w:rPr>
          <w:sz w:val="16"/>
          <w:highlight w:val="yellow"/>
        </w:rPr>
      </w:pPr>
      <w:r w:rsidRPr="00977AAE">
        <w:rPr>
          <w:sz w:val="16"/>
          <w:highlight w:val="yellow"/>
        </w:rPr>
        <w:t>Ex. 1:16,17—Hebrew Midwives</w:t>
      </w:r>
    </w:p>
    <w:p w:rsidR="00777008" w:rsidRPr="00977AAE" w:rsidRDefault="00777008" w:rsidP="00777008">
      <w:pPr>
        <w:pStyle w:val="ListParagraph"/>
        <w:numPr>
          <w:ilvl w:val="0"/>
          <w:numId w:val="5"/>
        </w:numPr>
        <w:rPr>
          <w:sz w:val="16"/>
          <w:highlight w:val="yellow"/>
        </w:rPr>
      </w:pPr>
      <w:r w:rsidRPr="00977AAE">
        <w:rPr>
          <w:sz w:val="16"/>
          <w:highlight w:val="yellow"/>
        </w:rPr>
        <w:t>Dan. 3:15-18--Shadrach, Meshach, Abed-</w:t>
      </w:r>
      <w:proofErr w:type="spellStart"/>
      <w:r w:rsidRPr="00977AAE">
        <w:rPr>
          <w:sz w:val="16"/>
          <w:highlight w:val="yellow"/>
        </w:rPr>
        <w:t>Nego</w:t>
      </w:r>
      <w:proofErr w:type="spellEnd"/>
    </w:p>
    <w:p w:rsidR="00777008" w:rsidRPr="00977AAE" w:rsidRDefault="00777008" w:rsidP="00777008">
      <w:pPr>
        <w:pStyle w:val="ListParagraph"/>
        <w:numPr>
          <w:ilvl w:val="0"/>
          <w:numId w:val="5"/>
        </w:numPr>
        <w:rPr>
          <w:sz w:val="16"/>
          <w:highlight w:val="yellow"/>
        </w:rPr>
      </w:pPr>
      <w:r w:rsidRPr="00977AAE">
        <w:rPr>
          <w:sz w:val="16"/>
          <w:highlight w:val="yellow"/>
        </w:rPr>
        <w:t>Dan.6:7-10—Daniel</w:t>
      </w:r>
    </w:p>
    <w:p w:rsidR="00777008" w:rsidRPr="00977AAE" w:rsidRDefault="00777008" w:rsidP="00777008">
      <w:pPr>
        <w:pStyle w:val="ListParagraph"/>
        <w:numPr>
          <w:ilvl w:val="0"/>
          <w:numId w:val="5"/>
        </w:numPr>
        <w:rPr>
          <w:sz w:val="16"/>
          <w:highlight w:val="yellow"/>
        </w:rPr>
      </w:pPr>
      <w:r w:rsidRPr="00977AAE">
        <w:rPr>
          <w:sz w:val="16"/>
          <w:highlight w:val="yellow"/>
        </w:rPr>
        <w:t>Acts 5:29—Peter and John and the Sanhedrin (Jewish Supreme Court)</w:t>
      </w:r>
    </w:p>
    <w:p w:rsidR="00777008" w:rsidRDefault="00777008" w:rsidP="00777008">
      <w:pPr>
        <w:rPr>
          <w:sz w:val="18"/>
        </w:rPr>
      </w:pPr>
    </w:p>
    <w:p w:rsidR="00777008" w:rsidRDefault="00777008" w:rsidP="00777008">
      <w:r>
        <w:tab/>
      </w:r>
    </w:p>
    <w:p w:rsidR="00777008" w:rsidRDefault="00777008" w:rsidP="00777008"/>
    <w:p w:rsidR="00777008" w:rsidRDefault="00777008" w:rsidP="00777008"/>
    <w:p w:rsidR="00777008" w:rsidRDefault="00777008" w:rsidP="00777008"/>
    <w:p w:rsidR="00777008" w:rsidRDefault="00777008" w:rsidP="00777008">
      <w:r>
        <w:lastRenderedPageBreak/>
        <w:t>Handling the Conflict</w:t>
      </w:r>
      <w:r>
        <w:sym w:font="Wingdings" w:char="F0E0"/>
      </w:r>
    </w:p>
    <w:p w:rsidR="00777008" w:rsidRDefault="00777008" w:rsidP="00777008"/>
    <w:p w:rsidR="00777008" w:rsidRPr="00977AAE" w:rsidRDefault="00777008" w:rsidP="00777008">
      <w:pPr>
        <w:pStyle w:val="Heading1"/>
        <w:rPr>
          <w:rFonts w:eastAsiaTheme="minorHAnsi"/>
          <w:highlight w:val="green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Pr="00977AAE">
        <w:rPr>
          <w:rFonts w:eastAsiaTheme="minorHAnsi"/>
          <w:highlight w:val="green"/>
        </w:rPr>
        <w:t>Live as Free Men</w:t>
      </w:r>
    </w:p>
    <w:p w:rsidR="00777008" w:rsidRPr="00977AAE" w:rsidRDefault="00777008" w:rsidP="00777008">
      <w:pPr>
        <w:rPr>
          <w:highlight w:val="green"/>
        </w:rPr>
      </w:pPr>
    </w:p>
    <w:p w:rsidR="00777008" w:rsidRDefault="00777008" w:rsidP="00777008">
      <w:pPr>
        <w:pStyle w:val="BodyText"/>
      </w:pPr>
      <w:r w:rsidRPr="00977AAE">
        <w:rPr>
          <w:highlight w:val="green"/>
        </w:rPr>
        <w:tab/>
      </w:r>
      <w:r w:rsidRPr="00977AAE">
        <w:rPr>
          <w:highlight w:val="green"/>
        </w:rPr>
        <w:tab/>
        <w:t>Freedom comes from liberation to sin, what governments ar</w:t>
      </w:r>
      <w:r w:rsidRPr="00977AAE">
        <w:rPr>
          <w:highlight w:val="green"/>
        </w:rPr>
        <w:t xml:space="preserve">e to promote, and Lordship </w:t>
      </w:r>
      <w:r w:rsidRPr="00977AAE">
        <w:rPr>
          <w:highlight w:val="green"/>
        </w:rPr>
        <w:tab/>
      </w:r>
      <w:r w:rsidRPr="00977AAE">
        <w:rPr>
          <w:highlight w:val="green"/>
        </w:rPr>
        <w:tab/>
      </w:r>
      <w:r w:rsidRPr="00977AAE">
        <w:rPr>
          <w:highlight w:val="green"/>
        </w:rPr>
        <w:tab/>
      </w:r>
      <w:r w:rsidRPr="00977AAE">
        <w:rPr>
          <w:highlight w:val="green"/>
        </w:rPr>
        <w:tab/>
      </w:r>
      <w:r w:rsidRPr="00977AAE">
        <w:rPr>
          <w:highlight w:val="green"/>
        </w:rPr>
        <w:t>to Christ, to whom governments must bow.</w:t>
      </w:r>
    </w:p>
    <w:p w:rsidR="00777008" w:rsidRDefault="00777008" w:rsidP="00777008">
      <w:pPr>
        <w:pStyle w:val="BodyText"/>
      </w:pPr>
    </w:p>
    <w:p w:rsidR="00777008" w:rsidRPr="00977AAE" w:rsidRDefault="00777008" w:rsidP="00777008">
      <w:pPr>
        <w:rPr>
          <w:highlight w:val="cyan"/>
        </w:rPr>
      </w:pPr>
      <w:r>
        <w:tab/>
      </w:r>
      <w:r>
        <w:tab/>
      </w:r>
      <w:r w:rsidRPr="00977AAE">
        <w:rPr>
          <w:b/>
          <w:highlight w:val="cyan"/>
        </w:rPr>
        <w:t>Live as Servants of God</w:t>
      </w:r>
      <w:r w:rsidRPr="00977AAE">
        <w:rPr>
          <w:highlight w:val="cyan"/>
        </w:rPr>
        <w:t xml:space="preserve"> </w:t>
      </w:r>
      <w:r w:rsidRPr="00977AAE">
        <w:rPr>
          <w:sz w:val="20"/>
          <w:highlight w:val="cyan"/>
        </w:rPr>
        <w:t>(how free men enslave themselves)</w:t>
      </w:r>
    </w:p>
    <w:p w:rsidR="00777008" w:rsidRPr="00977AAE" w:rsidRDefault="00777008" w:rsidP="00777008">
      <w:pPr>
        <w:rPr>
          <w:highlight w:val="cyan"/>
        </w:rPr>
      </w:pPr>
    </w:p>
    <w:p w:rsidR="00777008" w:rsidRPr="00977AAE" w:rsidRDefault="00777008" w:rsidP="00777008">
      <w:pPr>
        <w:pStyle w:val="ListParagraph"/>
        <w:numPr>
          <w:ilvl w:val="0"/>
          <w:numId w:val="6"/>
        </w:numPr>
        <w:rPr>
          <w:sz w:val="20"/>
          <w:highlight w:val="cyan"/>
        </w:rPr>
      </w:pPr>
      <w:r w:rsidRPr="00977AAE">
        <w:rPr>
          <w:sz w:val="20"/>
          <w:highlight w:val="cyan"/>
        </w:rPr>
        <w:t>Proper honour</w:t>
      </w:r>
      <w:r w:rsidRPr="00977AAE">
        <w:rPr>
          <w:sz w:val="20"/>
          <w:highlight w:val="cyan"/>
        </w:rPr>
        <w:t xml:space="preserve"> to everyone—all image-bearers</w:t>
      </w:r>
    </w:p>
    <w:p w:rsidR="00777008" w:rsidRPr="00977AAE" w:rsidRDefault="00777008" w:rsidP="00777008">
      <w:pPr>
        <w:pStyle w:val="ListParagraph"/>
        <w:numPr>
          <w:ilvl w:val="0"/>
          <w:numId w:val="6"/>
        </w:numPr>
        <w:rPr>
          <w:sz w:val="20"/>
          <w:highlight w:val="cyan"/>
        </w:rPr>
      </w:pPr>
      <w:r w:rsidRPr="00977AAE">
        <w:rPr>
          <w:sz w:val="20"/>
          <w:highlight w:val="cyan"/>
        </w:rPr>
        <w:t>Love the brothers—hunt for grace-sightings in everyone</w:t>
      </w:r>
    </w:p>
    <w:p w:rsidR="00777008" w:rsidRPr="00977AAE" w:rsidRDefault="00777008" w:rsidP="00777008">
      <w:pPr>
        <w:pStyle w:val="ListParagraph"/>
        <w:numPr>
          <w:ilvl w:val="0"/>
          <w:numId w:val="6"/>
        </w:numPr>
        <w:rPr>
          <w:sz w:val="20"/>
          <w:highlight w:val="cyan"/>
        </w:rPr>
      </w:pPr>
      <w:r w:rsidRPr="00977AAE">
        <w:rPr>
          <w:sz w:val="20"/>
          <w:highlight w:val="cyan"/>
        </w:rPr>
        <w:t>Fear God—don’t be afraid of him</w:t>
      </w:r>
    </w:p>
    <w:p w:rsidR="00777008" w:rsidRPr="00977AAE" w:rsidRDefault="00777008" w:rsidP="00777008">
      <w:pPr>
        <w:pStyle w:val="ListParagraph"/>
        <w:numPr>
          <w:ilvl w:val="0"/>
          <w:numId w:val="6"/>
        </w:numPr>
        <w:rPr>
          <w:sz w:val="20"/>
          <w:highlight w:val="cyan"/>
        </w:rPr>
      </w:pPr>
      <w:r w:rsidRPr="00977AAE">
        <w:rPr>
          <w:sz w:val="20"/>
          <w:highlight w:val="cyan"/>
        </w:rPr>
        <w:t>Honour the Prime Minister—official servants of God</w:t>
      </w:r>
    </w:p>
    <w:p w:rsidR="00777008" w:rsidRDefault="00777008" w:rsidP="00777008">
      <w:pPr>
        <w:pStyle w:val="ListParagraph"/>
        <w:ind w:left="2160"/>
        <w:rPr>
          <w:sz w:val="20"/>
        </w:rPr>
      </w:pPr>
    </w:p>
    <w:p w:rsidR="00777008" w:rsidRPr="00977AAE" w:rsidRDefault="00777008" w:rsidP="00777008">
      <w:pPr>
        <w:pStyle w:val="Heading1"/>
        <w:rPr>
          <w:rFonts w:eastAsiaTheme="minorHAnsi"/>
          <w:highlight w:val="magenta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Pr="00977AAE">
        <w:rPr>
          <w:rFonts w:eastAsiaTheme="minorHAnsi"/>
          <w:highlight w:val="magenta"/>
        </w:rPr>
        <w:t>Mistreatment vs. Defying the Will and Word of God</w:t>
      </w:r>
    </w:p>
    <w:p w:rsidR="00777008" w:rsidRPr="00977AAE" w:rsidRDefault="00777008" w:rsidP="00777008">
      <w:pPr>
        <w:rPr>
          <w:highlight w:val="magenta"/>
        </w:rPr>
      </w:pPr>
    </w:p>
    <w:p w:rsidR="00777008" w:rsidRDefault="00777008" w:rsidP="00777008">
      <w:pPr>
        <w:pStyle w:val="BodyText"/>
      </w:pPr>
      <w:r w:rsidRPr="00977AAE">
        <w:rPr>
          <w:highlight w:val="magenta"/>
        </w:rPr>
        <w:tab/>
      </w:r>
      <w:r w:rsidRPr="00977AAE">
        <w:rPr>
          <w:highlight w:val="magenta"/>
        </w:rPr>
        <w:tab/>
      </w:r>
      <w:r w:rsidRPr="00977AAE">
        <w:rPr>
          <w:highlight w:val="magenta"/>
        </w:rPr>
        <w:tab/>
        <w:t>God often uses mistreatment to accomplish his will;</w:t>
      </w:r>
      <w:r w:rsidRPr="00977AAE">
        <w:rPr>
          <w:highlight w:val="magenta"/>
        </w:rPr>
        <w:t xml:space="preserve"> he never condones being </w:t>
      </w:r>
      <w:r w:rsidRPr="00977AAE">
        <w:rPr>
          <w:highlight w:val="magenta"/>
        </w:rPr>
        <w:tab/>
      </w:r>
      <w:r w:rsidRPr="00977AAE">
        <w:rPr>
          <w:highlight w:val="magenta"/>
        </w:rPr>
        <w:tab/>
      </w:r>
      <w:bookmarkStart w:id="0" w:name="_GoBack"/>
      <w:bookmarkEnd w:id="0"/>
      <w:r w:rsidRPr="00977AAE">
        <w:rPr>
          <w:highlight w:val="magenta"/>
        </w:rPr>
        <w:tab/>
      </w:r>
      <w:r w:rsidRPr="00977AAE">
        <w:rPr>
          <w:highlight w:val="magenta"/>
        </w:rPr>
        <w:tab/>
      </w:r>
      <w:r w:rsidRPr="00977AAE">
        <w:rPr>
          <w:highlight w:val="magenta"/>
        </w:rPr>
        <w:tab/>
      </w:r>
      <w:r w:rsidRPr="00977AAE">
        <w:rPr>
          <w:highlight w:val="magenta"/>
        </w:rPr>
        <w:t>forced to defy/ disobey his will.</w:t>
      </w:r>
      <w:r>
        <w:t xml:space="preserve"> </w:t>
      </w:r>
    </w:p>
    <w:p w:rsidR="00777008" w:rsidRDefault="00777008" w:rsidP="00777008">
      <w:pPr>
        <w:pStyle w:val="BodyText"/>
      </w:pPr>
    </w:p>
    <w:p w:rsidR="00777008" w:rsidRDefault="00777008" w:rsidP="00777008">
      <w:pPr>
        <w:pStyle w:val="BodyText"/>
      </w:pPr>
    </w:p>
    <w:p w:rsidR="00777008" w:rsidRDefault="00777008" w:rsidP="00777008">
      <w:pPr>
        <w:rPr>
          <w:i/>
        </w:rPr>
      </w:pPr>
      <w:r w:rsidRPr="00977AAE">
        <w:rPr>
          <w:b/>
          <w:i/>
          <w:highlight w:val="yellow"/>
        </w:rPr>
        <w:t xml:space="preserve">Anything, including our own lives, that is more important than Christ, or interferes with our obedience </w:t>
      </w:r>
      <w:proofErr w:type="gramStart"/>
      <w:r w:rsidRPr="00977AAE">
        <w:rPr>
          <w:b/>
          <w:i/>
          <w:highlight w:val="yellow"/>
        </w:rPr>
        <w:t>to</w:t>
      </w:r>
      <w:proofErr w:type="gramEnd"/>
      <w:r w:rsidRPr="00977AAE">
        <w:rPr>
          <w:b/>
          <w:i/>
          <w:highlight w:val="yellow"/>
        </w:rPr>
        <w:t xml:space="preserve"> Christ, is an idol.</w:t>
      </w:r>
      <w:r>
        <w:rPr>
          <w:i/>
        </w:rPr>
        <w:t xml:space="preserve"> </w:t>
      </w:r>
    </w:p>
    <w:p w:rsidR="00777008" w:rsidRDefault="00777008" w:rsidP="00777008">
      <w:pPr>
        <w:pStyle w:val="BodyText"/>
      </w:pPr>
    </w:p>
    <w:p w:rsidR="00844FC1" w:rsidRDefault="00977AAE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139"/>
    <w:multiLevelType w:val="hybridMultilevel"/>
    <w:tmpl w:val="B86A6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41E"/>
    <w:multiLevelType w:val="hybridMultilevel"/>
    <w:tmpl w:val="F6E6824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BA7614"/>
    <w:multiLevelType w:val="hybridMultilevel"/>
    <w:tmpl w:val="562AF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2244"/>
    <w:multiLevelType w:val="hybridMultilevel"/>
    <w:tmpl w:val="9836B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B5BA5"/>
    <w:multiLevelType w:val="hybridMultilevel"/>
    <w:tmpl w:val="1D50F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6E08"/>
    <w:multiLevelType w:val="hybridMultilevel"/>
    <w:tmpl w:val="FA6C8A8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8"/>
    <w:rsid w:val="003E4811"/>
    <w:rsid w:val="00427C6B"/>
    <w:rsid w:val="00777008"/>
    <w:rsid w:val="00977AA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87DE-01D2-41C9-8ABE-D88CD195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008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008"/>
    <w:rPr>
      <w:rFonts w:eastAsia="Times New Roman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777008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008"/>
    <w:rPr>
      <w:sz w:val="20"/>
    </w:rPr>
  </w:style>
  <w:style w:type="paragraph" w:styleId="ListParagraph">
    <w:name w:val="List Paragraph"/>
    <w:basedOn w:val="Normal"/>
    <w:uiPriority w:val="34"/>
    <w:qFormat/>
    <w:rsid w:val="0077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2020-06-11T14:45:00Z</dcterms:created>
  <dcterms:modified xsi:type="dcterms:W3CDTF">2020-06-11T14:58:00Z</dcterms:modified>
</cp:coreProperties>
</file>